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海口市农业农村局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0"/>
        </w:numPr>
        <w:ind w:leftChars="0"/>
        <w:jc w:val="center"/>
        <w:rPr>
          <w:rFonts w:ascii="仿宋_GB2312" w:hAnsi="仿宋_GB2312" w:eastAsia="仿宋_GB2312" w:cs="仿宋_GB2312"/>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负责拟订并组织实施本市农业农村工作政策法规和发展规划，推进农业农村改革，指导农业、渔业综合执法；研究提出本市推进中国（海南）自由贸易试验区、中国特色自由贸易港建设有关“三农”、乡村振兴方面的意见和建议。参与本市涉农的财税、价格、收储、金融保险等政策制定。</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（二）</w:t>
      </w:r>
      <w:r>
        <w:rPr>
          <w:rFonts w:hint="eastAsia" w:ascii="仿宋_GB2312" w:hAnsi="黑体" w:eastAsia="仿宋_GB2312" w:cs="仿宋_GB2312"/>
          <w:sz w:val="32"/>
          <w:szCs w:val="32"/>
        </w:rPr>
        <w:t>负责统筹推动本市发展农村社会事业、农村公共服务、农村文化、农村基础设施和乡村治理。牵头组织改善本市农村人居环境。指导本市农村精神文明和优秀农耕文化建设。指导本市农业安全生产工作。</w:t>
      </w:r>
    </w:p>
    <w:p>
      <w:pPr>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三）负责拟订并组织实施本市农村经济体制改革和巩固完善农村基本经营制度的措施。负责农民承包地、农村宅基地改革和管理有关工作。负责本市农村集体产权制度改革，指导农村集体经济组织发展和集体资产管理工作。指导农民合作经济组织、农业社会化服务体系、新型农业经营主体建设与发展。</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四）负责指导本市乡村特色产业、农产品加工业、休闲农业和乡镇企业发展工作。指导农村创新创业工作。提出促进主要农产品流通的建议，培育、保护农业品牌。协调组织开展本市农产品市场体系建设，发布农业农村经济信息，监测分析农业农村经济运行。承担农业统计和农业农村信息化有关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负责本市种植业、畜牧业、渔业、农垦、农业机械化等农业各产业的监督管理。组织、协调、管理南繁建设工作、指导农垦体制改革和垦区现代农业建设。组织构建现代农业产业体系、生产体系、经营体系，指导农业标准化生产。</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农产品质量安全监督管理；组织开展农产品质量安全监测、追溯、风险评估。参与制定本市农产品质量安全地方标准并会同有关部门组织实施。指导本市农业检验检测体系建设。负责牵头组织本市农产品标准化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七）负责组织本市农业资源区划工作。指导本市农用地、渔业水域滩涂以及农业生物物种资源的保护与管理，负责水生野生动植物保护、耕地及永久基本农田质量保护工作。指导农产品产地环境管理和农业清洁生产。指导本市设施农业、生态循环农业、节水农业发展以及农村可再生能源综合开发利用、农业生物质产业发展，创建农业绿色发展先行区。牵头管理外来物种。</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八）负责有关农业生产资料和农业投入品的监督管理。拟订有关农业生产资料地方标准并监督实施。监督实施兽药质量、兽药残留限量和残留检测方法地方标准。组织兽医医政、兽药药政药检工作，负责执业兽医和畜禽屠宰行业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九）负责本市农业防灾减灾、农作物重大病虫害防治工作。负责渔船日常安全监管以及渔船防台风抢险救灾工作。组织实施本市动植物防疫检疫体系建设，组织、监督本市动植物防疫检疫工作，发布疫情并组织扑灭。</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负责本市农业投资管理。提出农业投融资体制机制改革建议。编制农业投资项目建设规划，提出农业投资规模和方向、扶持农业农村发展财政项目的建议，按规定权限审批农业投资项目，负责农业投资项目资金安排和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一）负责推动本市农业科技体制改革和农业科技创新体系建设。指导本市农业产业技术体系和农技推广体系建设，组织开展农业领域的高新技术和应用技术研究、科技成果转化和技术推广。负责本市农业转基因生物安全监督管理和农业植物新品种保护。</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负责指导本市农业农村人才工作。拟订并组织实施本市农业农村人才队伍建设规划，组织实施农业教育和农业职业技能开发，指导和组织实施新型职业农民培育、农业科技人才培养和农村实用人才培训工作。</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（十三）负责组织开展本市对外合作工作。承办政府间农业涉外事务，组织开展农业贸易促进及有关国际、港澳台地区、国内省区的交流合作，具体执行有关农业援外项目。</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（十四）完成市委、市政府和上级部门交办的其他任务。</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（十五）职能转变</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1．统筹实施乡村振兴战略，深化农业供给侧结构性改革，提升农业发展质量，扎实推进美丽乡村建设，推动农业全面升级、农村全面进步、农民全面发展，加快实现农业农村现代化。</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2．增加承担市委农村工作领导小组具体工作，协调督促有关方面落实市委农村工作领导小组决定事项、工作部署和要求等职责。</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3．增加渔业管理和农业综合开发项目、农田整治项目、农田水利建设项目管理职责。</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4．加强农产品质量安全和相关农业生产资料、农业投入品的监督管理，坚持最严谨的标准、最严格的监管、最严厉的处罚、最严肃的问责，严防、严管、严控质量安全风险，让人民群众吃得放心、安心。</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5．深入推进简政放权，加强对行业内交叉重复以及性质相同、用途相近的农业投资项目的统筹整合，最大限度缩小项目审批范围，进一步下放审批权限，加强事中事后监管，切实提升支农政策效果和资金使用效益。</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（十六）有关职责分工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1．与市市场监督管理局有关职责分工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（1）市农业农村局负责食用农产品从种植养殖环节到进入批发、零售市场或生产加工企业前的质量安全监督管理；食用农产品进入批发、零售市场或生产加工企业后，由市市场监督管理局监督管理。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（2）市农业农村局负责动植物疫病防控、畜禽屠宰环节、生鲜乳收购环节质量安全的监督管理。</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（3）两部门要建立食品安全产地准出、市场准入和追溯机制，加强协调配合和工作衔接，形成监管合力。</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2．与市生态环境局有关职责分工</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（1）市农业农村局牵头负责农村生活垃圾污水治理、农业污染源头减量和废弃物资源化利用。</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（2）市生态环境局对农业农村污染治理实施统一监督指导，会同市农业农村局等有关部门加强污染治理信息共享、定期会商、督导评估，形成“一岗双责”、齐抓共管的工作格局。</w:t>
      </w:r>
      <w:r>
        <w:rPr>
          <w:rFonts w:hint="eastAsia" w:ascii="仿宋_GB2312" w:hAnsi="黑体" w:eastAsia="仿宋_GB2312" w:cs="仿宋_GB2312"/>
          <w:sz w:val="32"/>
          <w:szCs w:val="32"/>
          <w:lang w:val="en-US" w:eastAsia="zh-CN"/>
        </w:rPr>
        <w:t xml:space="preserve"> </w:t>
      </w: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海口市农业农村局2024</w:t>
      </w:r>
      <w:r>
        <w:rPr>
          <w:rFonts w:hint="eastAsia" w:ascii="仿宋_GB2312" w:hAnsi="黑体" w:eastAsia="仿宋_GB2312" w:cs="仿宋_GB2312"/>
          <w:sz w:val="32"/>
          <w:szCs w:val="32"/>
        </w:rPr>
        <w:t>年部门预算编制范围的二级预算单位包括：</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海口市农业技术推广中心</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海口市农机安全监理所</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海口市农民技术学校</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海口市动物疫病预防控制中心</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海口市农业检验检测预警防控中心</w:t>
      </w:r>
    </w:p>
    <w:p>
      <w:pPr>
        <w:pStyle w:val="6"/>
        <w:numPr>
          <w:ilvl w:val="0"/>
          <w:numId w:val="4"/>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海口市水产技术推广站</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海口市农业农村局</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numPr>
          <w:ilvl w:val="0"/>
          <w:numId w:val="0"/>
        </w:numPr>
        <w:ind w:firstLine="640" w:firstLineChars="200"/>
        <w:rPr>
          <w:rFonts w:hint="eastAsia" w:ascii="仿宋_GB2312" w:hAnsi="黑体" w:eastAsia="仿宋_GB2312" w:cs="仿宋_GB2312"/>
          <w:kern w:val="2"/>
          <w:sz w:val="32"/>
          <w:szCs w:val="32"/>
          <w:lang w:val="en-US" w:eastAsia="zh-CN" w:bidi="ar-SA"/>
        </w:rPr>
      </w:pPr>
    </w:p>
    <w:p>
      <w:pPr>
        <w:numPr>
          <w:ilvl w:val="0"/>
          <w:numId w:val="0"/>
        </w:numPr>
        <w:ind w:firstLine="640" w:firstLineChars="200"/>
        <w:rPr>
          <w:rFonts w:ascii="黑体" w:hAnsi="黑体" w:eastAsia="黑体"/>
          <w:sz w:val="32"/>
          <w:szCs w:val="32"/>
        </w:rPr>
      </w:pPr>
      <w:r>
        <w:rPr>
          <w:rFonts w:hint="eastAsia" w:ascii="仿宋_GB2312" w:hAnsi="黑体" w:eastAsia="仿宋_GB2312" w:cs="仿宋_GB2312"/>
          <w:kern w:val="2"/>
          <w:sz w:val="32"/>
          <w:szCs w:val="32"/>
          <w:lang w:val="en-US" w:eastAsia="zh-CN" w:bidi="ar-SA"/>
        </w:rPr>
        <w:t>详见附表：海口市农业农村局（部门）2024年部门预算公开表</w:t>
      </w: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海口市农业农村局</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ind w:firstLine="640" w:firstLineChars="200"/>
        <w:jc w:val="left"/>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25005.3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12502.65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11577.23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925.42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12502.65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12495.03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649.70万元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477.58万元、农林水支出11092.67万元、住房保障支出275.08万元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4.12</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11577.23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10824.16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精简支出。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649.70万元，占5.2%；卫生健康（类）支出477.58万元，占3.82%；农林水（类）支出11096.17万元，占88.78%；住房保障（类）支出275.08万元，占2.2%。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（类）行政事业单位养老支出（款）行政单位离退休（项）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离退休待遇调整</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314.61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157.31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职业年金基数调整。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（类）行政事业单位养老支出（款）其他行政事业单位养老支出（项）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132.10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（类）抚恤（款）其他优抚支出（项）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24.37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70.63</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111.21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84.87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（类）行政事业单位医疗（款）其他行政事业单位医疗支出（项）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210.86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社保基数调整。</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12.农林水支出</w:t>
      </w:r>
      <w:r>
        <w:rPr>
          <w:rFonts w:hint="eastAsia" w:ascii="仿宋_GB2312" w:hAnsi="黑体" w:eastAsia="仿宋_GB2312" w:cs="仿宋_GB2312"/>
          <w:sz w:val="32"/>
          <w:szCs w:val="32"/>
        </w:rPr>
        <w:t>（类）农业农村（款）行政运行（项）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1016.32</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13.农林水支出</w:t>
      </w:r>
      <w:r>
        <w:rPr>
          <w:rFonts w:hint="eastAsia" w:ascii="仿宋_GB2312" w:hAnsi="黑体" w:eastAsia="仿宋_GB2312" w:cs="仿宋_GB2312"/>
          <w:sz w:val="32"/>
          <w:szCs w:val="32"/>
        </w:rPr>
        <w:t>（类）农业农村（款）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900万元，主要是</w:t>
      </w:r>
      <w:r>
        <w:rPr>
          <w:rFonts w:hint="eastAsia" w:ascii="仿宋_GB2312" w:hAnsi="黑体" w:eastAsia="仿宋_GB2312"/>
          <w:sz w:val="32"/>
          <w:szCs w:val="32"/>
          <w:lang w:eastAsia="zh-CN"/>
        </w:rPr>
        <w:t>根据政府部门经济分类调整科目。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14.农林水支出</w:t>
      </w:r>
      <w:r>
        <w:rPr>
          <w:rFonts w:hint="eastAsia" w:ascii="仿宋_GB2312" w:hAnsi="黑体" w:eastAsia="仿宋_GB2312" w:cs="仿宋_GB2312"/>
          <w:sz w:val="32"/>
          <w:szCs w:val="32"/>
        </w:rPr>
        <w:t>（类）农业农村（款）事业运行（项）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1750.87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107.13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15.农林水支出</w:t>
      </w:r>
      <w:r>
        <w:rPr>
          <w:rFonts w:hint="eastAsia" w:ascii="仿宋_GB2312" w:hAnsi="黑体" w:eastAsia="仿宋_GB2312" w:cs="仿宋_GB2312"/>
          <w:sz w:val="32"/>
          <w:szCs w:val="32"/>
        </w:rPr>
        <w:t>（类）农业农村（款）科技转化与推广服务（项）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任务量减少。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16.农林水支出</w:t>
      </w:r>
      <w:r>
        <w:rPr>
          <w:rFonts w:hint="eastAsia" w:ascii="仿宋_GB2312" w:hAnsi="黑体" w:eastAsia="仿宋_GB2312" w:cs="仿宋_GB2312"/>
          <w:sz w:val="32"/>
          <w:szCs w:val="32"/>
        </w:rPr>
        <w:t>（类）农业农村（款）病虫害控制（项）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1676.10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870.79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原因一是上级资金增加；二是提升项目质量，投入增加。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17.农林水支出</w:t>
      </w:r>
      <w:r>
        <w:rPr>
          <w:rFonts w:hint="eastAsia" w:ascii="仿宋_GB2312" w:hAnsi="黑体" w:eastAsia="仿宋_GB2312" w:cs="仿宋_GB2312"/>
          <w:sz w:val="32"/>
          <w:szCs w:val="32"/>
        </w:rPr>
        <w:t>（类）农业农村（款）农产品质量安全（项）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上级资金提前下达，任务量增加。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18.农林水支出</w:t>
      </w:r>
      <w:r>
        <w:rPr>
          <w:rFonts w:hint="eastAsia" w:ascii="仿宋_GB2312" w:hAnsi="黑体" w:eastAsia="仿宋_GB2312" w:cs="仿宋_GB2312"/>
          <w:sz w:val="32"/>
          <w:szCs w:val="32"/>
        </w:rPr>
        <w:t>（类）农业农村（款）统计监测与信息服务（项）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230</w:t>
      </w:r>
      <w:r>
        <w:rPr>
          <w:rFonts w:hint="eastAsia" w:ascii="仿宋_GB2312" w:hAnsi="黑体"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230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新增项目</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19.农林水支出</w:t>
      </w:r>
      <w:r>
        <w:rPr>
          <w:rFonts w:hint="eastAsia" w:ascii="仿宋_GB2312" w:hAnsi="黑体" w:eastAsia="仿宋_GB2312" w:cs="仿宋_GB2312"/>
          <w:sz w:val="32"/>
          <w:szCs w:val="32"/>
        </w:rPr>
        <w:t>（类）农业农村（款）防灾救灾（项）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5.44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新增项目</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20.农林水支出</w:t>
      </w:r>
      <w:r>
        <w:rPr>
          <w:rFonts w:hint="eastAsia" w:ascii="仿宋_GB2312" w:hAnsi="黑体" w:eastAsia="仿宋_GB2312" w:cs="仿宋_GB2312"/>
          <w:sz w:val="32"/>
          <w:szCs w:val="32"/>
        </w:rPr>
        <w:t>（类）农业农村（款）农业生产发展（项）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1090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403.59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上级资金随任务下达。</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21.农林水支出</w:t>
      </w:r>
      <w:r>
        <w:rPr>
          <w:rFonts w:hint="eastAsia" w:ascii="仿宋_GB2312" w:hAnsi="黑体" w:eastAsia="仿宋_GB2312" w:cs="仿宋_GB2312"/>
          <w:sz w:val="32"/>
          <w:szCs w:val="32"/>
        </w:rPr>
        <w:t>（类）农业农村（款）农村合作经济（项）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498.62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上年度符合奖励政策申报企业减少。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22.</w:t>
      </w:r>
      <w:r>
        <w:rPr>
          <w:rFonts w:hint="eastAsia" w:ascii="仿宋_GB2312" w:hAnsi="黑体" w:eastAsia="仿宋_GB2312" w:cs="仿宋_GB2312"/>
          <w:sz w:val="32"/>
          <w:szCs w:val="32"/>
          <w:lang w:val="en-US" w:eastAsia="zh-CN"/>
        </w:rPr>
        <w:t>农林水支出</w:t>
      </w:r>
      <w:r>
        <w:rPr>
          <w:rFonts w:hint="eastAsia" w:ascii="仿宋_GB2312" w:hAnsi="黑体" w:eastAsia="仿宋_GB2312" w:cs="仿宋_GB2312"/>
          <w:sz w:val="32"/>
          <w:szCs w:val="32"/>
        </w:rPr>
        <w:t>（类）农业农村（款）农产品加工与促销（项）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基本</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23.农林水支出</w:t>
      </w:r>
      <w:r>
        <w:rPr>
          <w:rFonts w:hint="eastAsia" w:ascii="仿宋_GB2312" w:hAnsi="黑体" w:eastAsia="仿宋_GB2312" w:cs="仿宋_GB2312"/>
          <w:sz w:val="32"/>
          <w:szCs w:val="32"/>
        </w:rPr>
        <w:t>（类）农业农村（款）农业资源保护修复与利用（项）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282.39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92.85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提升项目质量，资金投入增加。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24.农林水支出</w:t>
      </w:r>
      <w:r>
        <w:rPr>
          <w:rFonts w:hint="eastAsia" w:ascii="仿宋_GB2312" w:hAnsi="黑体" w:eastAsia="仿宋_GB2312" w:cs="仿宋_GB2312"/>
          <w:sz w:val="32"/>
          <w:szCs w:val="32"/>
        </w:rPr>
        <w:t>（类）农业农村（款）渔业发展（项）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1473.48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1697.92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上年完成情况较好，结转资金较少。</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25.农林水支出</w:t>
      </w:r>
      <w:r>
        <w:rPr>
          <w:rFonts w:hint="eastAsia" w:ascii="仿宋_GB2312" w:hAnsi="黑体" w:eastAsia="仿宋_GB2312" w:cs="仿宋_GB2312"/>
          <w:sz w:val="32"/>
          <w:szCs w:val="32"/>
        </w:rPr>
        <w:t>（类）农业农村（款）耕地建设与利用（项）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新增项目投入。</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26.农林水支出</w:t>
      </w:r>
      <w:r>
        <w:rPr>
          <w:rFonts w:hint="eastAsia" w:ascii="仿宋_GB2312" w:hAnsi="黑体" w:eastAsia="仿宋_GB2312" w:cs="仿宋_GB2312"/>
          <w:sz w:val="32"/>
          <w:szCs w:val="32"/>
        </w:rPr>
        <w:t>（类）农业农村（款）其他农业农村支出（项）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1638.78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根据政府部门经济分类调整科目。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272.49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（类）住房改革支出（款）购房补贴（项）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2.59</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11092.67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2403.37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职业年金缴费、其他工资福利支出、邮电费、其他交通费、离休费、生活补助、医疗费补助、助学金、奖励金、其他对个人和家庭的补助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363.82</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工资福利支出、其他社会保障缴费、印刷费、邮电费、物业管理费、差旅费、维修（护）费、租赁费、培训费、专用材料费、委托业务费、工会经费、公务用车运行维护费、其他商品和服务支出、、生活补助、救济费、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48.3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48.3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24.18</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公务用车运行维护标准细化调整</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4.7</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146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上年接待费未能申报预算成功</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30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361</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上年度及本年度均未安排此项经费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上年度及本年度均未安排此项经费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不安排该类资金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海口市农业农村局</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25005.3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12502.65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925.42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11577.23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7330.39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未安排政府性基金收入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海口市农业农村局（部门）</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kern w:val="2"/>
          <w:sz w:val="32"/>
          <w:szCs w:val="32"/>
          <w:lang w:val="en-US" w:eastAsia="zh-CN" w:bidi="ar-SA"/>
        </w:rPr>
        <w:t>海口市农业农村局（部门）2024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12498.53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4169.56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33.36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8328.97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66.64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7326.89</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精简支出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海口市农业农村局</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海口市农民技术学校、海口市农业技术推广中心、海口市农机安全监理所、海口市动物疫病预防控制中心、海口市农业检验检测预警防控中心、海口市水产技术推广站</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363.82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海口市农业农村局</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610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海口市农业农村局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bookmarkStart w:id="0" w:name="_GoBack"/>
      <w:bookmarkEnd w:id="0"/>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海口市农业农村局</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lang w:val="en-US" w:eastAsia="zh-CN"/>
        </w:rPr>
        <w:t>39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8328.97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十三、</w:t>
      </w:r>
      <w:r>
        <w:rPr>
          <w:rFonts w:hint="eastAsia" w:ascii="仿宋_GB2312" w:hAnsi="黑体" w:eastAsia="仿宋_GB2312" w:cs="仿宋_GB2312"/>
          <w:sz w:val="32"/>
          <w:szCs w:val="32"/>
        </w:rPr>
        <w:t>科技转化与推广服务</w:t>
      </w:r>
      <w:r>
        <w:rPr>
          <w:rFonts w:hint="eastAsia" w:ascii="仿宋_GB2312" w:hAnsi="黑体" w:eastAsia="仿宋_GB2312" w:cs="仿宋_GB2312"/>
          <w:sz w:val="32"/>
          <w:szCs w:val="32"/>
          <w:lang w:eastAsia="zh-CN"/>
        </w:rPr>
        <w:t>：用于农业科技成果转化，农业新品种、新机具、新技术引进、试验、示范、推广及服务，农村人居环境整治等方面的技术试验示范支出。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四、病虫害控制：用于病虫鼠害及疫情监测、预报、预防、控制、检疫、防疫所需的仪器、设施、药物、疫苗、种苗，疫畜（禽、鱼、植物）防治，扑杀补偿及劳务补助、菌（毒）种保藏及动植物及其产品检疫、检测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十五、农产品质量安全：用于农产品及其投入品的质量安全评估、监测、抽查、认证、应急处置，相关标准的制定、修订、实施、监管等方面的支出。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十六、统计监测与信息服务：用于农业农村统计调查与信息收集、整理、分析、发布，以及农业自然资源调查与农业区划等方面的支出。</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十七、防灾救灾：对农业生产因遭受自然、生物灾害损失给予的补助，促进农业防灾增产措施补助，海滩救助补助，因其他灾害导致农牧渔业生产损失给予的补助。</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十八、农业生产发展：用于粮油生产保障、适度规模经营、农机购置补贴与应用补贴、优势特色主导产业发展、畜牧水产发展、农村一二三产业融合等方面支出。</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十九、农村合作经济：用于农村集体经济组织、农民合作经济组织、新型农业经营主体和农业社会化服务体系建设，以及土地承包管理、宅基地管理等方面的支出。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二十、农产品加工与促销：用于促进农产品加工、储藏、运输、国内外大型农产品展示、交易、产销衔接、开拓国内外农产品市场及农业产业化发展等方面的支出。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二十一、农业资源保护：用于草原草场利用，渔业水域资源环境保护，农业品种改良提升，以及农业生物资源调研收集、鉴定评价、保存和利用等方面的支出。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二十二、渔业发展：用于海洋牧场、现代渔业装备设施、渔业基础公共设施、渔业绿色循环发展、渔业资源调查养护和国际履约能力提升等方面的支出。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二十三、农村社会事业：用于农村社会事业发展的支出。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二十四、耕地建设与利用：用于农田建设和田间水利相关工程建设、盐碱地综合利用、黑土地保护、耕地轮作休耕、耕地质量提升等方面的支出。</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二十五、其他农业农村支出：上述项目以外其他用于农业农村方面的支出。</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846D5"/>
    <w:rsid w:val="19D5DA33"/>
    <w:rsid w:val="1AF1151C"/>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未定义</cp:lastModifiedBy>
  <cp:lastPrinted>2024-02-03T13:16:52Z</cp:lastPrinted>
  <dcterms:modified xsi:type="dcterms:W3CDTF">2024-02-03T13:17:01Z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