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2023</w:t>
      </w:r>
      <w:r>
        <w:rPr>
          <w:rFonts w:hint="eastAsia"/>
          <w:sz w:val="52"/>
          <w:szCs w:val="52"/>
        </w:rPr>
        <w:t>年</w:t>
      </w:r>
      <w:r>
        <w:rPr>
          <w:rFonts w:hint="eastAsia"/>
          <w:sz w:val="52"/>
          <w:szCs w:val="52"/>
          <w:lang w:eastAsia="zh-CN"/>
        </w:rPr>
        <w:t>海口市农业农村局</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海口市农业农村局</w:t>
      </w:r>
      <w:r>
        <w:rPr>
          <w:rFonts w:hint="eastAsia" w:ascii="黑体" w:hAnsi="黑体" w:eastAsia="黑体"/>
          <w:sz w:val="32"/>
          <w:szCs w:val="32"/>
        </w:rPr>
        <w:t>（单位）概况主要职能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海口市农业农村局</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海口市农业农村局</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海口市农业农村局</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0"/>
        </w:numPr>
        <w:ind w:left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4"/>
        </w:num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负责拟订并组织实施本市农业农村工作政策法规和发展规划，推进农业农村改革，指导农业、渔业综合执法；研究提出本市推进中国（海南）自由贸易试验区、中国特色自由贸易港建设有关“三农”、乡村振兴方面的意见和建议。参与本市涉农的财税、价格、收储、金融保险等政策制定。</w:t>
      </w:r>
    </w:p>
    <w:p>
      <w:pPr>
        <w:numPr>
          <w:ilvl w:val="0"/>
          <w:numId w:val="4"/>
        </w:numPr>
        <w:ind w:left="0" w:leftChars="0"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负责统筹推动本市发展农村社会事业、农村公共服务、农村文化、农村基础设施和乡村治理。牵头组织改善本市农村人居环境。指导本市农村精神文明和优秀农耕文化建设。指导本市农业安全生产工作。</w:t>
      </w:r>
    </w:p>
    <w:p>
      <w:pPr>
        <w:numPr>
          <w:ilvl w:val="0"/>
          <w:numId w:val="0"/>
        </w:num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三）负责拟订并组织实施本市农村经济体制改革和巩固完善农村基本经营制度的措施。负责农民承包地、农村宅基地改革和管理有关工作。负责本市农村集体产权制度改革，指导农村集体经济组织发展和集体资产管理工作。指导农民合作经济组织、农业社会化服务体系、新型农业经营主体建设与发展。</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四）负责指导本市乡村特色产业、农产品加工业、休闲农业和乡镇企业发展工作。指导农村创新创业工作。提出促进主要农产品流通的建议，培育、保护农业品牌。协调组织开展本市农产品市场体系建设，发布农业农村经济信息，监测分析农业农村经济运行。承担农业统计和农业农村信息化有关工作。</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五）负责本市种植业、畜牧业、渔业、农垦、农业机械化等农业各产业的监督管理。组织、协调、管理南繁建设工作、指导农垦体制改革和垦区现代农业建设。组织构建现代农业产业体系、生产体系、经营体系，指导农业标准化生产。</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六）负责农产品质量安全监督管理；组织开展农产品质量安全监测、追溯、风险评估。参与制定本市农产品质量安全地方标准并会同有关部门组织实施。指导本市农业检验检测体系建设。负责牵头组织本市农产品标准化工作。</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七）负责组织本市农业资源区划工作。指导本市农用地、渔业水域滩涂以及农业生物物种资源的保护与管理，负责水生野生动植物保护、耕地及永久基本农田质量保护工作。指导农产品产地环境管理和农业清洁生产。指导本市设施农业、生态循环农业、节水农业发展以及农村可再生能源综合开发利用、农业生物质产业发展，创建农业绿色发展先行区。牵头管理外来物种。</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八）负责有关农业生产资料和农业投入品的监督管理。拟订有关农业生产资料地方标准并监督实施。监督实施兽药质量、兽药残留限量和残留检测方法地方标准。组织兽医医政、兽药药政药检工作，负责执业兽医和畜禽屠宰行业管理。</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九）负责本市农业防灾减灾、农作物重大病虫害防治工作。负责渔船日常安全监管以及渔船防台风抢险救灾工作。组织实施本市动植物防疫检疫体系建设，组织、监督本市动植物防疫检疫工作，发布疫情并组织扑灭。</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负责本市农业投资管理。提出农业投融资体制机制改革建议。编制农业投资项目建设规划，提出农业投资规模和方向、扶持农业农村发展财政项目的建议，按规定权限审批农业投资项目，负责农业投资项目资金安排和监督管理。</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一）负责推动本市农业科技体制改革和农业科技创新体系建设。指导本市农业产业技术体系和农技推广体系建设，组织开展农业领域的高新技术和应用技术研究、科技成果转化和技术推广。负责本市农业转基因生物安全监督管理和农业植物新品种保护。</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二）负责指导本市农业农村人才工作。拟订并组织实施本市农业农村人才队伍建设规划，组织实施农业教育和农业职业技能开发，指导和组织实施新型职业农民培育、农业科技人才培养和农村实用人才培训工作。</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（十三）负责组织开展本市对外合作工作。承办政府间农业涉外事务，组织开展农业贸易促进及有关国际、港澳台地区、国内省区的交流合作，具体执行有关农业援外项目。</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（十四）完成市委、市政府和上级部门交办的其他任务。</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（十五）职能转变</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1．统筹实施乡村振兴战略，深化农业供给侧结构性改革，提升农业发展质量，扎实推进美丽乡村建设，推动农业全面升级、农村全面进步、农民全面发展，加快实现农业农村现代化。</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2．增加承担市委农村工作领导小组具体工作，协调督促有关方面落实市委农村工作领导小组决定事项、工作部署和要求等职责。</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3．增加渔业管理和农业综合开发项目、农田整治项目、农田水利建设项目管理职责。</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4．加强农产品质量安全和相关农业生产资料、农业投入品的监督管理，坚持最严谨的标准、最严格的监管、最严厉的处罚、最严肃的问责，严防、严管、严控质量安全风险，让人民群众吃得放心、安心。</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5．深入推进简政放权，加强对行业内交叉重复以及性质相同、用途相近的农业投资项目的统筹整合，最大限度缩小项目审批范围，进一步下放审批权限，加强事中事后监管，切实提升支农政策效果和资金使用效益。</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（十六）有关职责分工</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1．与市市场监督管理局有关职责分工</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（1）市农业农村局负责食用农产品从种植养殖环节到进入批发、零售市场或生产加工企业前的质量安全监督管理；食用农产品进入批发、零售市场或生产加工企业后，由市市场监督管理局监督管理。</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（2）市农业农村局负责动植物疫病防控、畜禽屠宰环节、生鲜乳收购环节质量安全的监督管理。</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（3）两部门要建立食品安全产地准出、市场准入和追溯机制，加强协调配合和工作衔接，形成监管合力。</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2．与市生态环境局有关职责分工</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（1）市农业农村局牵头负责农村生活垃圾污水治理、农业污染源头减量和废弃物资源化利用。</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（2）市生态环境局对农业农村污染治理实施统一监督指导，会同市农业农村局等有关部门加强污染治理信息共享、定期会商、督导评估，形成“一岗双责”、齐抓共管的工作格局。</w:t>
      </w:r>
      <w:r>
        <w:rPr>
          <w:rFonts w:hint="eastAsia" w:ascii="仿宋_GB2312" w:hAnsi="黑体" w:eastAsia="仿宋_GB2312" w:cs="仿宋_GB2312"/>
          <w:sz w:val="32"/>
          <w:szCs w:val="32"/>
          <w:lang w:val="en-US" w:eastAsia="zh-CN"/>
        </w:rPr>
        <w:t xml:space="preserve"> </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海口市农业农村局</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年（单位）预算表</w:t>
      </w:r>
    </w:p>
    <w:p>
      <w:pPr>
        <w:numPr>
          <w:ilvl w:val="0"/>
          <w:numId w:val="0"/>
        </w:numPr>
        <w:ind w:firstLine="640" w:firstLineChars="200"/>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详见附表：海口市农业农村局2023年单位预算公开表</w:t>
      </w:r>
    </w:p>
    <w:p>
      <w:pPr>
        <w:ind w:firstLine="640" w:firstLineChars="2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海口市农业农村局</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海口市农业农村局</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kern w:val="2"/>
          <w:sz w:val="32"/>
          <w:szCs w:val="32"/>
          <w:lang w:val="en-US" w:eastAsia="zh-CN" w:bidi="ar-SA"/>
        </w:rPr>
        <w:t>海口市农业农村局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32095.1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16047.55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8447.55</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454.26</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7600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16047.55</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230.93万元、卫生健康支出162.31万元、城乡社区支出7600万元、农林水支出7952.7万元、住房保障支出101.61</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海口市农业农村局</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kern w:val="2"/>
          <w:sz w:val="32"/>
          <w:szCs w:val="32"/>
          <w:lang w:val="en-US" w:eastAsia="zh-CN" w:bidi="ar-SA"/>
        </w:rPr>
        <w:t>海口市农业农村局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8447.55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3700.58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积极开展业务，项目数量、投入增加。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230.93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2.73</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卫生健康</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162.31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1.92</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农林水</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7952.7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94.14</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住房保障</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101.61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1.27</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1.一般公共服务（类）人大事务（款）行政运行（项）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一般公共服务（类）人大事务（款）一般行政管理事务（项）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（类）行政事业单位养老支出（款）行政单位离退休（项）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13.90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（类）行政事业单位养老支出（款）机关事业单位基本养老保险缴费支出（项）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115.48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17.48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退休人员增加，在职人员总数减少</w:t>
      </w:r>
      <w:r>
        <w:rPr>
          <w:rFonts w:hint="eastAsia" w:ascii="仿宋_GB2312" w:hAnsi="黑体" w:eastAsia="仿宋_GB2312" w:cs="仿宋_GB2312"/>
          <w:sz w:val="32"/>
          <w:szCs w:val="32"/>
          <w:lang w:eastAsia="zh-CN"/>
        </w:rPr>
        <w:t>。</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（类）行政事业单位养老支出（款）机关事业单位职业年金缴费支出（项）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57.74</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57.74，</w:t>
      </w:r>
      <w:r>
        <w:rPr>
          <w:rFonts w:hint="eastAsia" w:ascii="仿宋_GB2312" w:hAnsi="黑体" w:eastAsia="仿宋_GB2312" w:cs="仿宋_GB2312"/>
          <w:sz w:val="32"/>
          <w:szCs w:val="32"/>
          <w:lang w:eastAsia="zh-CN"/>
        </w:rPr>
        <w:t>主要是该项为本年新增。</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（类）行政事业单位养老支出（款）其他行政事业单位养老支出（项）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（类）抚恤（款）其他优抚支出（项）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3.82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0.37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优抚对象待遇调整。</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（类）行政事业单位医疗（款）行政单位医疗（项）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70.63</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84.67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20.02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补助标准提高。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（类）行政事业单位医疗（款）事业单位医疗（项）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细化预算，精确支出。</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11.</w:t>
      </w:r>
      <w:r>
        <w:rPr>
          <w:rFonts w:hint="eastAsia" w:ascii="仿宋_GB2312" w:hAnsi="黑体" w:eastAsia="仿宋_GB2312" w:cs="仿宋_GB2312"/>
          <w:sz w:val="32"/>
          <w:szCs w:val="32"/>
          <w:lang w:val="en-US" w:eastAsia="zh-CN"/>
        </w:rPr>
        <w:t>农林水支出</w:t>
      </w:r>
      <w:r>
        <w:rPr>
          <w:rFonts w:hint="eastAsia" w:ascii="仿宋_GB2312" w:hAnsi="黑体" w:eastAsia="仿宋_GB2312" w:cs="仿宋_GB2312"/>
          <w:sz w:val="32"/>
          <w:szCs w:val="32"/>
        </w:rPr>
        <w:t>（类）农业农村（款）行政运行（项）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1015.36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40.93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机关运转成本增加。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12.</w:t>
      </w:r>
      <w:r>
        <w:rPr>
          <w:rFonts w:hint="eastAsia" w:ascii="仿宋_GB2312" w:hAnsi="黑体" w:eastAsia="仿宋_GB2312" w:cs="仿宋_GB2312"/>
          <w:sz w:val="32"/>
          <w:szCs w:val="32"/>
          <w:lang w:val="en-US" w:eastAsia="zh-CN"/>
        </w:rPr>
        <w:t>农林水支出</w:t>
      </w:r>
      <w:r>
        <w:rPr>
          <w:rFonts w:hint="eastAsia" w:ascii="仿宋_GB2312" w:hAnsi="黑体" w:eastAsia="仿宋_GB2312" w:cs="仿宋_GB2312"/>
          <w:sz w:val="32"/>
          <w:szCs w:val="32"/>
        </w:rPr>
        <w:t>（类）农业农村（款）</w:t>
      </w:r>
      <w:r>
        <w:rPr>
          <w:rFonts w:hint="eastAsia" w:ascii="仿宋_GB2312" w:hAnsi="黑体" w:eastAsia="仿宋_GB2312" w:cs="仿宋_GB2312"/>
          <w:sz w:val="32"/>
          <w:szCs w:val="32"/>
          <w:lang w:eastAsia="zh-CN"/>
        </w:rPr>
        <w:t>科技转化与推广服务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本年新增项。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13.</w:t>
      </w:r>
      <w:r>
        <w:rPr>
          <w:rFonts w:hint="eastAsia" w:ascii="仿宋_GB2312" w:hAnsi="黑体" w:eastAsia="仿宋_GB2312" w:cs="仿宋_GB2312"/>
          <w:sz w:val="32"/>
          <w:szCs w:val="32"/>
          <w:lang w:val="en-US" w:eastAsia="zh-CN"/>
        </w:rPr>
        <w:t>农林水支出</w:t>
      </w:r>
      <w:r>
        <w:rPr>
          <w:rFonts w:hint="eastAsia" w:ascii="仿宋_GB2312" w:hAnsi="黑体" w:eastAsia="仿宋_GB2312" w:cs="仿宋_GB2312"/>
          <w:sz w:val="32"/>
          <w:szCs w:val="32"/>
        </w:rPr>
        <w:t>（类）农业农村（款）病虫害控制（项）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260.51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150.25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项目数量增加，项目资金增加。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14.</w:t>
      </w:r>
      <w:r>
        <w:rPr>
          <w:rFonts w:hint="eastAsia" w:ascii="仿宋_GB2312" w:hAnsi="黑体" w:eastAsia="仿宋_GB2312" w:cs="仿宋_GB2312"/>
          <w:sz w:val="32"/>
          <w:szCs w:val="32"/>
          <w:lang w:val="en-US" w:eastAsia="zh-CN"/>
        </w:rPr>
        <w:t>农林水支出</w:t>
      </w:r>
      <w:r>
        <w:rPr>
          <w:rFonts w:hint="eastAsia" w:ascii="仿宋_GB2312" w:hAnsi="黑体" w:eastAsia="仿宋_GB2312" w:cs="仿宋_GB2312"/>
          <w:sz w:val="32"/>
          <w:szCs w:val="32"/>
        </w:rPr>
        <w:t>（类）农业农村（款）农产品质量安全（项）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厉行节约，减少不必要的支出。</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15.</w:t>
      </w:r>
      <w:r>
        <w:rPr>
          <w:rFonts w:hint="eastAsia" w:ascii="仿宋_GB2312" w:hAnsi="黑体" w:eastAsia="仿宋_GB2312" w:cs="仿宋_GB2312"/>
          <w:sz w:val="32"/>
          <w:szCs w:val="32"/>
          <w:lang w:val="en-US" w:eastAsia="zh-CN"/>
        </w:rPr>
        <w:t>农林水支出</w:t>
      </w:r>
      <w:r>
        <w:rPr>
          <w:rFonts w:hint="eastAsia" w:ascii="仿宋_GB2312" w:hAnsi="黑体" w:eastAsia="仿宋_GB2312" w:cs="仿宋_GB2312"/>
          <w:sz w:val="32"/>
          <w:szCs w:val="32"/>
        </w:rPr>
        <w:t>（类）农业农村（款）农业生产发展（项）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615.87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项目细化分解，调整为其他款、项。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16.</w:t>
      </w:r>
      <w:r>
        <w:rPr>
          <w:rFonts w:hint="eastAsia" w:ascii="仿宋_GB2312" w:hAnsi="黑体" w:eastAsia="仿宋_GB2312" w:cs="仿宋_GB2312"/>
          <w:sz w:val="32"/>
          <w:szCs w:val="32"/>
          <w:lang w:val="en-US" w:eastAsia="zh-CN"/>
        </w:rPr>
        <w:t>农林水支出</w:t>
      </w:r>
      <w:r>
        <w:rPr>
          <w:rFonts w:hint="eastAsia" w:ascii="仿宋_GB2312" w:hAnsi="黑体" w:eastAsia="仿宋_GB2312" w:cs="仿宋_GB2312"/>
          <w:sz w:val="32"/>
          <w:szCs w:val="32"/>
        </w:rPr>
        <w:t>（类）农业农村（款）农村合作经济（项）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230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506.53</w:t>
      </w:r>
      <w:r>
        <w:rPr>
          <w:rFonts w:hint="eastAsia" w:ascii="仿宋_GB2312" w:hAnsi="黑体" w:eastAsia="仿宋_GB2312"/>
          <w:sz w:val="32"/>
          <w:szCs w:val="32"/>
        </w:rPr>
        <w:t>万元，主要是比上年预算数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276.53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提升项目质量，资金投入增加。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17.</w:t>
      </w:r>
      <w:r>
        <w:rPr>
          <w:rFonts w:hint="eastAsia" w:ascii="仿宋_GB2312" w:hAnsi="黑体" w:eastAsia="仿宋_GB2312" w:cs="仿宋_GB2312"/>
          <w:sz w:val="32"/>
          <w:szCs w:val="32"/>
          <w:lang w:val="en-US" w:eastAsia="zh-CN"/>
        </w:rPr>
        <w:t>农林水支出</w:t>
      </w:r>
      <w:r>
        <w:rPr>
          <w:rFonts w:hint="eastAsia" w:ascii="仿宋_GB2312" w:hAnsi="黑体" w:eastAsia="仿宋_GB2312" w:cs="仿宋_GB2312"/>
          <w:sz w:val="32"/>
          <w:szCs w:val="32"/>
        </w:rPr>
        <w:t>（类）农业农村（款）农产品加工与促销（项）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637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合并项目。</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18.</w:t>
      </w:r>
      <w:r>
        <w:rPr>
          <w:rFonts w:hint="eastAsia" w:ascii="仿宋_GB2312" w:hAnsi="黑体" w:eastAsia="仿宋_GB2312" w:cs="仿宋_GB2312"/>
          <w:sz w:val="32"/>
          <w:szCs w:val="32"/>
          <w:lang w:val="en-US" w:eastAsia="zh-CN"/>
        </w:rPr>
        <w:t>农林水支出</w:t>
      </w:r>
      <w:r>
        <w:rPr>
          <w:rFonts w:hint="eastAsia" w:ascii="仿宋_GB2312" w:hAnsi="黑体" w:eastAsia="仿宋_GB2312" w:cs="仿宋_GB2312"/>
          <w:sz w:val="32"/>
          <w:szCs w:val="32"/>
        </w:rPr>
        <w:t>（类）农业农村（款）渔业发展（项）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3171.40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2115.72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新任务下达，资金需求增加。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19.</w:t>
      </w:r>
      <w:r>
        <w:rPr>
          <w:rFonts w:hint="eastAsia" w:ascii="仿宋_GB2312" w:hAnsi="黑体" w:eastAsia="仿宋_GB2312" w:cs="仿宋_GB2312"/>
          <w:sz w:val="32"/>
          <w:szCs w:val="32"/>
          <w:lang w:val="en-US" w:eastAsia="zh-CN"/>
        </w:rPr>
        <w:t>农林水支出</w:t>
      </w:r>
      <w:r>
        <w:rPr>
          <w:rFonts w:hint="eastAsia" w:ascii="仿宋_GB2312" w:hAnsi="黑体" w:eastAsia="仿宋_GB2312" w:cs="仿宋_GB2312"/>
          <w:sz w:val="32"/>
          <w:szCs w:val="32"/>
        </w:rPr>
        <w:t>（类）农业农村（款）其他农业农村支出（项）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1618.90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7.2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详细划分了相关款项，资金调整为其他款、项。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22.</w:t>
      </w:r>
      <w:r>
        <w:rPr>
          <w:rFonts w:hint="eastAsia" w:ascii="仿宋_GB2312" w:hAnsi="黑体" w:eastAsia="仿宋_GB2312" w:cs="仿宋_GB2312"/>
          <w:sz w:val="32"/>
          <w:szCs w:val="32"/>
          <w:lang w:eastAsia="zh-CN"/>
        </w:rPr>
        <w:t>住房保障支出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101.61</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24.03万元，主要是工资调整，公积金缴费基数调高</w:t>
      </w:r>
      <w:r>
        <w:rPr>
          <w:rFonts w:hint="eastAsia" w:ascii="仿宋_GB2312" w:hAnsi="黑体" w:eastAsia="仿宋_GB2312" w:cs="仿宋_GB2312"/>
          <w:sz w:val="32"/>
          <w:szCs w:val="32"/>
          <w:lang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海口市农业农村局</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kern w:val="2"/>
          <w:sz w:val="32"/>
          <w:szCs w:val="32"/>
          <w:lang w:val="en-US" w:eastAsia="zh-CN" w:bidi="ar-SA"/>
        </w:rPr>
        <w:t>海口市农业农村局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1510.21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1383.17</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绩效工资、职业年金缴费、</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住房公积金、其他工资福利、邮电费、其他交通费用、对个人和家庭的补助、离休费、生活补助、奖励金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127.04</w:t>
      </w:r>
      <w:r>
        <w:rPr>
          <w:rFonts w:hint="eastAsia" w:ascii="仿宋_GB2312" w:hAnsi="黑体" w:eastAsia="仿宋_GB2312"/>
          <w:sz w:val="32"/>
          <w:szCs w:val="32"/>
        </w:rPr>
        <w:t>万元，主要包括：办公费、咨询费、手续费、水费、电费、</w:t>
      </w:r>
      <w:r>
        <w:rPr>
          <w:rFonts w:hint="eastAsia" w:ascii="仿宋_GB2312" w:hAnsi="黑体" w:eastAsia="仿宋_GB2312"/>
          <w:sz w:val="32"/>
          <w:szCs w:val="32"/>
          <w:lang w:eastAsia="zh-CN"/>
        </w:rPr>
        <w:t>邮电费、物业管理费、差旅费、维修（护）费、会议费、培训费、专用材料费、工会经费、公务用车运行维护费、其他交通费、其他商品和服务支出、生活补助、救济费、其他对个人和家庭的补助、办公设备购置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关于</w:t>
      </w:r>
      <w:r>
        <w:rPr>
          <w:rFonts w:hint="eastAsia" w:ascii="黑体" w:hAnsi="黑体" w:eastAsia="黑体"/>
          <w:sz w:val="32"/>
          <w:szCs w:val="32"/>
          <w:lang w:eastAsia="zh-CN"/>
        </w:rPr>
        <w:t>海口市农业农村局（部门）</w:t>
      </w:r>
      <w:r>
        <w:rPr>
          <w:rFonts w:hint="eastAsia" w:ascii="仿宋_GB2312" w:hAnsi="黑体" w:eastAsia="仿宋_GB2312" w:cs="仿宋_GB2312"/>
          <w:sz w:val="32"/>
          <w:szCs w:val="32"/>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海口市农业农村局（部门）</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9.1</w:t>
      </w:r>
      <w:r>
        <w:rPr>
          <w:rFonts w:hint="eastAsia" w:ascii="仿宋_GB2312" w:hAnsi="黑体" w:eastAsia="仿宋_GB2312"/>
          <w:sz w:val="32"/>
          <w:szCs w:val="32"/>
        </w:rPr>
        <w:t>万元，其中：</w:t>
      </w:r>
    </w:p>
    <w:p>
      <w:pPr>
        <w:ind w:firstLine="640" w:firstLineChars="20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上年度及本年度均未安排此项经费</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根据外事部门安排的</w:t>
      </w:r>
      <w:r>
        <w:rPr>
          <w:rFonts w:hint="eastAsia" w:ascii="仿宋_GB2312" w:hAnsi="黑体" w:eastAsia="仿宋_GB2312" w:cs="仿宋_GB2312"/>
          <w:sz w:val="32"/>
          <w:szCs w:val="32"/>
          <w:lang w:val="en-US" w:eastAsia="zh-CN"/>
        </w:rPr>
        <w:t>2023</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9.1</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9.1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本年度未安排此项经费</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kern w:val="2"/>
          <w:sz w:val="32"/>
          <w:szCs w:val="32"/>
          <w:lang w:val="en-US" w:eastAsia="zh-CN" w:bidi="ar-SA"/>
        </w:rPr>
        <w:t>海口市农业农村局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上年度及本年度均未安排此项经费</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根据外事部门安排的</w:t>
      </w:r>
      <w:r>
        <w:rPr>
          <w:rFonts w:hint="eastAsia" w:ascii="仿宋_GB2312" w:hAnsi="黑体" w:eastAsia="仿宋_GB2312" w:cs="仿宋_GB2312"/>
          <w:sz w:val="32"/>
          <w:szCs w:val="32"/>
          <w:lang w:val="en-US" w:eastAsia="zh-CN"/>
        </w:rPr>
        <w:t>2023</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上年度及本年度均未安排此项经费</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上年度及本年度均未安排此项经费</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海口市农业农村局</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kern w:val="2"/>
          <w:sz w:val="32"/>
          <w:szCs w:val="32"/>
          <w:lang w:val="en-US" w:eastAsia="zh-CN" w:bidi="ar-SA"/>
        </w:rPr>
        <w:t>海口市农业农村局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7600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6500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积极开展业务，项目数量增加；以前年度遗留问题分年度解决，资金增加</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w:t>
      </w:r>
      <w:r>
        <w:rPr>
          <w:rFonts w:hint="eastAsia" w:ascii="仿宋_GB2312" w:hAnsi="黑体" w:eastAsia="仿宋_GB2312" w:cs="仿宋_GB2312"/>
          <w:sz w:val="32"/>
          <w:szCs w:val="32"/>
          <w:lang w:val="en-US" w:eastAsia="zh-CN"/>
        </w:rPr>
        <w:t>7600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城乡社区支出（类）国有土地使用权出让收入安排的支出（款）农村基础设施建设支出（项）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780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780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以前年度遗留项目资金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城乡社区支出（类）国有土地使用权出让收入安排的支出（款）农业生产发展支出（项）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4510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3410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解决以前年度遗留项目资金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城乡社区支出（类）国有土地使用权出让收入安排的支出（款）农村社会事业支出（项）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200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解决以前年度遗留问题资金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城乡社区支出（类）国有土地使用权出让收入安排的支出（款）农业农村生态环境支出（项）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2110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2110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解决以前年度遗留问题资金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海口市农业农村局</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bookmarkStart w:id="0" w:name="_GoBack"/>
      <w:bookmarkEnd w:id="0"/>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海口市农业农村局</w:t>
      </w:r>
      <w:r>
        <w:rPr>
          <w:rFonts w:hint="eastAsia" w:ascii="仿宋_GB2312" w:hAnsi="黑体" w:eastAsia="仿宋_GB2312" w:cs="仿宋_GB2312"/>
          <w:sz w:val="32"/>
          <w:szCs w:val="32"/>
        </w:rPr>
        <w:t>（单位）所有收入和支出均纳入部门预算管理。收入包括：一般公共预算收入、政府性基金收入</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上年结转结余</w:t>
      </w:r>
      <w:r>
        <w:rPr>
          <w:rFonts w:hint="eastAsia" w:ascii="仿宋_GB2312" w:hAnsi="黑体" w:eastAsia="仿宋_GB2312"/>
          <w:sz w:val="32"/>
          <w:szCs w:val="32"/>
        </w:rPr>
        <w:t>；支出包括：</w:t>
      </w:r>
      <w:r>
        <w:rPr>
          <w:rFonts w:hint="eastAsia" w:ascii="仿宋_GB2312" w:hAnsi="黑体" w:eastAsia="仿宋_GB2312"/>
          <w:sz w:val="32"/>
          <w:szCs w:val="32"/>
          <w:lang w:val="en-US" w:eastAsia="zh-CN"/>
        </w:rPr>
        <w:t>社会保障和就业支出、卫生健康支出、城乡社区支出、农林水支出、住房保障支出、年终结转结余</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海口市农业农村局</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32095.1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海口市农业农村局</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kern w:val="2"/>
          <w:sz w:val="32"/>
          <w:szCs w:val="32"/>
          <w:lang w:val="en-US" w:eastAsia="zh-CN" w:bidi="ar-SA"/>
        </w:rPr>
        <w:t>海口市农业农村局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16047.55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454.26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2.83</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7993.29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49.81</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7600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47.36</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8168.47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积极开展业务，项目数量、投入增加以及以前年度遗留项目解决资金的下达</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海口市农业农村局</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kern w:val="2"/>
          <w:sz w:val="32"/>
          <w:szCs w:val="32"/>
          <w:lang w:val="en-US" w:eastAsia="zh-CN" w:bidi="ar-SA"/>
        </w:rPr>
        <w:t>海口市农业农村局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16047.55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1510.21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9.41</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14537.34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90.59</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8168.47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积极开展业务，项目数量、投入增加以及以前年度遗留项目解决资金的支出</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kern w:val="2"/>
          <w:sz w:val="32"/>
          <w:szCs w:val="32"/>
          <w:lang w:val="en-US" w:eastAsia="zh-CN" w:bidi="ar-SA"/>
        </w:rPr>
        <w:t>海口市农业农村局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127.04</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海口市农业农村局（</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1212.7</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1212.7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楷体" w:hAnsi="楷体" w:eastAsia="楷体"/>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海口市农业农村局</w:t>
      </w:r>
      <w:r>
        <w:rPr>
          <w:rFonts w:hint="eastAsia" w:ascii="仿宋_GB2312" w:hAnsi="黑体" w:eastAsia="仿宋_GB2312" w:cs="仿宋_GB2312"/>
          <w:sz w:val="32"/>
          <w:szCs w:val="32"/>
        </w:rPr>
        <w:t>（单位）本级单位共有车辆</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台（套）。</w:t>
      </w:r>
      <w:r>
        <w:rPr>
          <w:rFonts w:hint="eastAsia" w:ascii="楷体" w:hAnsi="楷体" w:eastAsia="楷体"/>
          <w:sz w:val="32"/>
          <w:szCs w:val="32"/>
        </w:rPr>
        <w:t>（四）绩效目标设置情况</w:t>
      </w:r>
    </w:p>
    <w:p>
      <w:pPr>
        <w:ind w:firstLine="640" w:firstLineChars="200"/>
        <w:rPr>
          <w:rFonts w:ascii="黑体" w:hAnsi="黑体" w:eastAsia="黑体"/>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eastAsia="zh-CN"/>
        </w:rPr>
        <w:t>海口市农业农村局</w:t>
      </w:r>
      <w:r>
        <w:rPr>
          <w:rFonts w:hint="eastAsia" w:ascii="仿宋_GB2312" w:hAnsi="黑体" w:eastAsia="仿宋_GB2312" w:cs="仿宋_GB2312"/>
          <w:sz w:val="32"/>
          <w:szCs w:val="32"/>
        </w:rPr>
        <w:t>（单位）个项目实行绩效目标管理，涉及一般公共预算</w:t>
      </w:r>
      <w:r>
        <w:rPr>
          <w:rFonts w:hint="eastAsia" w:ascii="仿宋_GB2312" w:hAnsi="黑体" w:eastAsia="仿宋_GB2312" w:cs="仿宋_GB2312"/>
          <w:sz w:val="32"/>
          <w:szCs w:val="32"/>
          <w:lang w:val="en-US" w:eastAsia="zh-CN"/>
        </w:rPr>
        <w:t>7993.29</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7600</w:t>
      </w:r>
      <w:r>
        <w:rPr>
          <w:rFonts w:hint="eastAsia" w:ascii="仿宋_GB2312" w:hAnsi="黑体" w:eastAsia="仿宋_GB2312"/>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黑体" w:eastAsia="仿宋_GB2312" w:cs="仿宋_GB2312"/>
          <w:sz w:val="32"/>
          <w:szCs w:val="32"/>
          <w:lang w:eastAsia="zh-CN"/>
        </w:rPr>
      </w:pPr>
      <w:r>
        <w:rPr>
          <w:rFonts w:hint="eastAsia" w:ascii="仿宋_GB2312" w:hAnsi="宋体" w:eastAsia="仿宋_GB2312" w:cs="宋体"/>
          <w:color w:val="000000"/>
          <w:kern w:val="0"/>
          <w:sz w:val="32"/>
          <w:szCs w:val="30"/>
          <w:lang w:eastAsia="zh-CN"/>
        </w:rPr>
        <w:t>十三、</w:t>
      </w:r>
      <w:r>
        <w:rPr>
          <w:rFonts w:hint="eastAsia" w:ascii="仿宋_GB2312" w:hAnsi="黑体" w:eastAsia="仿宋_GB2312" w:cs="仿宋_GB2312"/>
          <w:sz w:val="32"/>
          <w:szCs w:val="32"/>
          <w:lang w:eastAsia="zh-CN"/>
        </w:rPr>
        <w:t>病虫害控制：用于病虫鼠害及疫情监测、预报、预防、控制、检疫、防疫所需的仪器、设施、药物、疫苗、种苗，疫畜（禽、鱼、植物）防治，扑杀补偿及劳务补助、菌（毒）种保藏及动植物及其产品检疫、检测等方面的支出。</w:t>
      </w:r>
    </w:p>
    <w:p>
      <w:pPr>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十四、农产品质量安全：用于农产品及其投入品的质量安全评估、监测、抽查、认证、应急处置，相关标准的制定、修订、实施、监管等方面的支出。</w:t>
      </w:r>
    </w:p>
    <w:p>
      <w:pPr>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十五、统计监测与信息服务：用于农业农村统计调查与信息收集、整理、分析、发布，以及农业自然资源调查与农业区划等方面的支出。</w:t>
      </w:r>
    </w:p>
    <w:p>
      <w:pPr>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十六、农业生产发展：用于耕地地力保护、适度规模经营、农机购置补贴、优势特色主导产业发展、畜牧水产发展、农村一二三产业融合等方面支出。</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十七、农村合作经济：用于农村集体经济组织、农民合作经济组织、新型农业经营主体和农业社会化服务体系建设，以及土地承包管理、宅基地管理等方面的支出。</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十八、农产品加工与促销：用于促进农产品加工、储藏、运输、国内外大型农产品展示、交易、产销衔接、开拓国内外农产品市场及农业产业化发展等方面的支出。</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十九、农业资源保护修复与利用：用于耕地质量保护、草场利用，渔业水域资源环境保护，农业品种改良提升，以及农业生物资源调研收集、鉴定评价、保存利用等方面的付出。</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二十、渔业发展：用于海洋牧场、现代渔业装备设施、渔业基础公共设施、渔业绿色循环发展、渔业资源调查养护和国际履约能力提升等方面的支出。</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574D14"/>
    <w:multiLevelType w:val="singleLevel"/>
    <w:tmpl w:val="1D574D14"/>
    <w:lvl w:ilvl="0" w:tentative="0">
      <w:start w:val="1"/>
      <w:numFmt w:val="chineseCounting"/>
      <w:suff w:val="nothing"/>
      <w:lvlText w:val="（%1）"/>
      <w:lvlJc w:val="left"/>
      <w:rPr>
        <w:rFonts w:hint="eastAsia"/>
      </w:r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5DA33"/>
    <w:rsid w:val="1FBF8E30"/>
    <w:rsid w:val="28CC47A4"/>
    <w:rsid w:val="2BDF0DC0"/>
    <w:rsid w:val="2FF7110D"/>
    <w:rsid w:val="2FFFCED3"/>
    <w:rsid w:val="3F7FB4B5"/>
    <w:rsid w:val="3FAD4D11"/>
    <w:rsid w:val="4FB80849"/>
    <w:rsid w:val="5DB7E539"/>
    <w:rsid w:val="66DACB0B"/>
    <w:rsid w:val="677A286F"/>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未定义</cp:lastModifiedBy>
  <cp:lastPrinted>2023-03-16T08:46:42Z</cp:lastPrinted>
  <dcterms:modified xsi:type="dcterms:W3CDTF">2023-03-16T09:20:39Z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