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0" w:beforeAutospacing="1" w:after="0" w:afterAutospacing="1"/>
        <w:rPr>
          <w:rFonts w:hint="eastAsia" w:ascii="黑体" w:hAnsi="宋体" w:eastAsia="黑体" w:cs="黑体"/>
          <w:kern w:val="0"/>
          <w:sz w:val="32"/>
          <w:szCs w:val="32"/>
        </w:rPr>
      </w:pPr>
      <w:r>
        <w:rPr>
          <w:rFonts w:hint="eastAsia" w:ascii="黑体" w:hAnsi="宋体" w:eastAsia="黑体" w:cs="黑体"/>
          <w:kern w:val="0"/>
          <w:sz w:val="32"/>
          <w:szCs w:val="32"/>
        </w:rPr>
        <w:t>附件1</w:t>
      </w:r>
    </w:p>
    <w:p>
      <w:pPr>
        <w:spacing w:before="0" w:beforeAutospacing="1" w:after="0" w:afterAutospacing="1"/>
        <w:rPr>
          <w:rFonts w:hint="eastAsia" w:ascii="宋体" w:hAnsi="宋体" w:eastAsia="宋体" w:cs="宋体"/>
          <w:kern w:val="0"/>
          <w:sz w:val="30"/>
          <w:szCs w:val="30"/>
        </w:rPr>
      </w:pPr>
      <w:r>
        <w:rPr>
          <w:rFonts w:hint="eastAsia" w:ascii="宋体" w:hAnsi="宋体" w:eastAsia="宋体" w:cs="宋体"/>
          <w:kern w:val="0"/>
          <w:sz w:val="30"/>
          <w:szCs w:val="30"/>
        </w:rPr>
        <w:t xml:space="preserve"> </w:t>
      </w:r>
    </w:p>
    <w:p>
      <w:pPr>
        <w:spacing w:before="0" w:beforeAutospacing="1" w:after="0" w:afterAutospacing="1"/>
        <w:jc w:val="center"/>
        <w:rPr>
          <w:rFonts w:hint="eastAsia" w:ascii="黑体" w:hAnsi="ˎ̥" w:eastAsia="黑体" w:cs="黑体"/>
          <w:kern w:val="0"/>
          <w:sz w:val="44"/>
          <w:szCs w:val="44"/>
        </w:rPr>
      </w:pPr>
      <w:r>
        <w:rPr>
          <w:rFonts w:hint="eastAsia" w:ascii="黑体" w:hAnsi="宋体" w:eastAsia="黑体" w:cs="黑体"/>
          <w:kern w:val="0"/>
          <w:sz w:val="44"/>
          <w:szCs w:val="44"/>
        </w:rPr>
        <w:t>海南省海口市农业技术推广中心2021年度部门决算</w:t>
      </w:r>
    </w:p>
    <w:p>
      <w:pPr>
        <w:spacing w:before="0" w:beforeAutospacing="1" w:after="0" w:afterAutospacing="1"/>
        <w:jc w:val="center"/>
        <w:rPr>
          <w:rFonts w:hint="eastAsia" w:ascii="黑体" w:hAnsi="ˎ̥" w:eastAsia="黑体" w:cs="黑体"/>
          <w:b/>
          <w:bCs/>
          <w:kern w:val="0"/>
          <w:sz w:val="32"/>
          <w:szCs w:val="32"/>
        </w:rPr>
      </w:pPr>
      <w:r>
        <w:rPr>
          <w:rFonts w:hint="eastAsia" w:ascii="黑体" w:hAnsi="ˎ̥" w:eastAsia="黑体" w:cs="黑体"/>
          <w:b/>
          <w:bCs/>
          <w:kern w:val="0"/>
          <w:sz w:val="32"/>
          <w:szCs w:val="32"/>
        </w:rPr>
        <w:t xml:space="preserve"> </w:t>
      </w:r>
    </w:p>
    <w:p>
      <w:pPr>
        <w:spacing w:before="0" w:beforeAutospacing="1" w:after="0" w:afterAutospacing="1"/>
        <w:jc w:val="center"/>
        <w:rPr>
          <w:rFonts w:hint="eastAsia" w:ascii="黑体" w:hAnsi="宋体" w:eastAsia="黑体" w:cs="黑体"/>
          <w:kern w:val="0"/>
          <w:sz w:val="44"/>
          <w:szCs w:val="44"/>
        </w:rPr>
      </w:pPr>
      <w:r>
        <w:rPr>
          <w:rFonts w:hint="eastAsia" w:ascii="黑体" w:hAnsi="宋体" w:eastAsia="黑体" w:cs="黑体"/>
          <w:kern w:val="0"/>
          <w:sz w:val="44"/>
          <w:szCs w:val="44"/>
        </w:rPr>
        <w:t>目  录</w:t>
      </w:r>
    </w:p>
    <w:p>
      <w:pPr>
        <w:pStyle w:val="15"/>
        <w:rPr>
          <w:rFonts w:hint="eastAsia" w:ascii="宋体" w:hAnsi="宋体" w:eastAsia="宋体" w:cs="宋体"/>
          <w:kern w:val="0"/>
          <w:sz w:val="32"/>
          <w:szCs w:val="32"/>
        </w:rPr>
      </w:pPr>
      <w:r>
        <w:rPr>
          <w:rFonts w:hint="eastAsia" w:ascii="黑体" w:hAnsi="宋体" w:eastAsia="黑体" w:cs="黑体"/>
          <w:kern w:val="0"/>
          <w:sz w:val="32"/>
          <w:szCs w:val="32"/>
        </w:rPr>
        <w:t>第一部分</w:t>
      </w:r>
      <w:r>
        <w:rPr>
          <w:rFonts w:hint="eastAsia" w:ascii="黑体" w:hAnsi="ˎ̥" w:eastAsia="黑体" w:cs="黑体"/>
          <w:kern w:val="0"/>
          <w:sz w:val="32"/>
          <w:szCs w:val="32"/>
        </w:rPr>
        <w:t xml:space="preserve"> </w:t>
      </w:r>
      <w:r>
        <w:rPr>
          <w:rFonts w:hint="eastAsia" w:ascii="黑体" w:hAnsi="宋体" w:eastAsia="黑体" w:cs="黑体"/>
          <w:kern w:val="0"/>
          <w:sz w:val="32"/>
          <w:szCs w:val="32"/>
        </w:rPr>
        <w:t>海口市农业技术推广中心概况</w:t>
      </w:r>
    </w:p>
    <w:p>
      <w:pPr>
        <w:pStyle w:val="26"/>
        <w:rPr>
          <w:rFonts w:hint="eastAsia" w:ascii="仿宋" w:hAnsi="仿宋" w:eastAsia="仿宋" w:cs="仿宋"/>
          <w:kern w:val="0"/>
          <w:sz w:val="32"/>
          <w:szCs w:val="32"/>
        </w:rPr>
      </w:pPr>
      <w:r>
        <w:rPr>
          <w:rFonts w:hint="eastAsia" w:ascii="仿宋" w:hAnsi="仿宋" w:eastAsia="仿宋" w:cs="仿宋"/>
          <w:kern w:val="0"/>
          <w:sz w:val="32"/>
          <w:szCs w:val="32"/>
        </w:rPr>
        <w:t>一、部门职责</w:t>
      </w:r>
    </w:p>
    <w:p>
      <w:pPr>
        <w:pStyle w:val="26"/>
        <w:rPr>
          <w:rFonts w:hint="eastAsia" w:ascii="仿宋" w:hAnsi="仿宋" w:eastAsia="仿宋" w:cs="仿宋"/>
          <w:kern w:val="0"/>
          <w:sz w:val="32"/>
          <w:szCs w:val="32"/>
        </w:rPr>
      </w:pPr>
      <w:r>
        <w:rPr>
          <w:rFonts w:hint="eastAsia" w:ascii="仿宋" w:hAnsi="仿宋" w:eastAsia="仿宋" w:cs="仿宋"/>
          <w:kern w:val="0"/>
          <w:sz w:val="32"/>
          <w:szCs w:val="32"/>
        </w:rPr>
        <w:t>二、机构设置</w:t>
      </w:r>
    </w:p>
    <w:p>
      <w:pPr>
        <w:pStyle w:val="15"/>
        <w:rPr>
          <w:rFonts w:hint="eastAsia" w:ascii="宋体" w:hAnsi="宋体" w:eastAsia="宋体" w:cs="宋体"/>
          <w:kern w:val="0"/>
          <w:sz w:val="32"/>
          <w:szCs w:val="32"/>
        </w:rPr>
      </w:pPr>
      <w:r>
        <w:rPr>
          <w:rFonts w:hint="eastAsia" w:ascii="黑体" w:hAnsi="宋体" w:eastAsia="黑体" w:cs="黑体"/>
          <w:kern w:val="0"/>
          <w:sz w:val="32"/>
          <w:szCs w:val="32"/>
        </w:rPr>
        <w:t>第二部分</w:t>
      </w:r>
      <w:r>
        <w:rPr>
          <w:rFonts w:hint="eastAsia" w:ascii="黑体" w:hAnsi="ˎ̥" w:eastAsia="黑体" w:cs="黑体"/>
          <w:kern w:val="0"/>
          <w:sz w:val="32"/>
          <w:szCs w:val="32"/>
        </w:rPr>
        <w:t xml:space="preserve"> </w:t>
      </w:r>
      <w:r>
        <w:rPr>
          <w:rFonts w:hint="eastAsia" w:ascii="黑体" w:hAnsi="宋体" w:eastAsia="黑体" w:cs="黑体"/>
          <w:kern w:val="0"/>
          <w:sz w:val="32"/>
          <w:szCs w:val="32"/>
        </w:rPr>
        <w:t>海口市农业技术推广中心2021年度部门决算公开表</w:t>
      </w:r>
      <w:r>
        <w:rPr>
          <w:rFonts w:hint="eastAsia" w:ascii="宋体" w:hAnsi="宋体" w:eastAsia="宋体" w:cs="宋体"/>
          <w:kern w:val="0"/>
          <w:sz w:val="32"/>
          <w:szCs w:val="32"/>
        </w:rPr>
        <w:tab/>
      </w:r>
    </w:p>
    <w:p>
      <w:pPr>
        <w:pStyle w:val="26"/>
        <w:rPr>
          <w:rFonts w:hint="eastAsia" w:ascii="仿宋" w:hAnsi="仿宋" w:eastAsia="仿宋" w:cs="仿宋"/>
          <w:kern w:val="0"/>
          <w:sz w:val="32"/>
          <w:szCs w:val="32"/>
        </w:rPr>
      </w:pPr>
      <w:r>
        <w:rPr>
          <w:rFonts w:hint="eastAsia" w:ascii="仿宋" w:hAnsi="仿宋" w:eastAsia="仿宋" w:cs="仿宋"/>
          <w:kern w:val="0"/>
          <w:sz w:val="32"/>
          <w:szCs w:val="32"/>
        </w:rPr>
        <w:t>一、收入支出决算公开表</w:t>
      </w:r>
    </w:p>
    <w:p>
      <w:pPr>
        <w:pStyle w:val="26"/>
        <w:rPr>
          <w:rFonts w:hint="eastAsia" w:ascii="仿宋" w:hAnsi="仿宋" w:eastAsia="仿宋" w:cs="仿宋"/>
          <w:kern w:val="0"/>
          <w:sz w:val="32"/>
          <w:szCs w:val="32"/>
        </w:rPr>
      </w:pPr>
      <w:r>
        <w:rPr>
          <w:rFonts w:hint="eastAsia" w:ascii="仿宋" w:hAnsi="仿宋" w:eastAsia="仿宋" w:cs="仿宋"/>
          <w:kern w:val="0"/>
          <w:sz w:val="32"/>
          <w:szCs w:val="32"/>
        </w:rPr>
        <w:t>二、收入决算公开表</w:t>
      </w:r>
    </w:p>
    <w:p>
      <w:pPr>
        <w:pStyle w:val="26"/>
        <w:rPr>
          <w:rFonts w:hint="eastAsia" w:ascii="仿宋" w:hAnsi="仿宋" w:eastAsia="仿宋" w:cs="仿宋"/>
          <w:kern w:val="0"/>
          <w:sz w:val="32"/>
          <w:szCs w:val="32"/>
        </w:rPr>
      </w:pPr>
      <w:r>
        <w:rPr>
          <w:rFonts w:hint="eastAsia" w:ascii="仿宋" w:hAnsi="仿宋" w:eastAsia="仿宋" w:cs="仿宋"/>
          <w:kern w:val="0"/>
          <w:sz w:val="32"/>
          <w:szCs w:val="32"/>
        </w:rPr>
        <w:t>三、支出决算公开表</w:t>
      </w:r>
    </w:p>
    <w:p>
      <w:pPr>
        <w:pStyle w:val="26"/>
        <w:rPr>
          <w:rFonts w:hint="eastAsia" w:ascii="仿宋" w:hAnsi="仿宋" w:eastAsia="仿宋" w:cs="仿宋"/>
          <w:kern w:val="0"/>
          <w:sz w:val="32"/>
          <w:szCs w:val="32"/>
        </w:rPr>
      </w:pPr>
      <w:r>
        <w:rPr>
          <w:rFonts w:hint="eastAsia" w:ascii="仿宋" w:hAnsi="仿宋" w:eastAsia="仿宋" w:cs="仿宋"/>
          <w:kern w:val="0"/>
          <w:sz w:val="32"/>
          <w:szCs w:val="32"/>
        </w:rPr>
        <w:t>四、财政拨款收入支出决算公开表</w:t>
      </w:r>
    </w:p>
    <w:p>
      <w:pPr>
        <w:pStyle w:val="26"/>
        <w:rPr>
          <w:rFonts w:hint="eastAsia" w:ascii="仿宋" w:hAnsi="仿宋" w:eastAsia="仿宋" w:cs="仿宋"/>
          <w:kern w:val="0"/>
          <w:sz w:val="32"/>
          <w:szCs w:val="32"/>
        </w:rPr>
      </w:pPr>
      <w:r>
        <w:rPr>
          <w:rFonts w:hint="eastAsia" w:ascii="仿宋" w:hAnsi="仿宋" w:eastAsia="仿宋" w:cs="仿宋"/>
          <w:kern w:val="0"/>
          <w:sz w:val="32"/>
          <w:szCs w:val="32"/>
        </w:rPr>
        <w:t>五、一般公共预算财政拨款收入支出决算公开表</w:t>
      </w:r>
    </w:p>
    <w:p>
      <w:pPr>
        <w:pStyle w:val="26"/>
        <w:rPr>
          <w:rFonts w:hint="eastAsia" w:ascii="仿宋" w:hAnsi="仿宋" w:eastAsia="仿宋" w:cs="仿宋"/>
          <w:kern w:val="0"/>
          <w:sz w:val="32"/>
          <w:szCs w:val="32"/>
        </w:rPr>
      </w:pPr>
      <w:r>
        <w:rPr>
          <w:rFonts w:hint="eastAsia" w:ascii="仿宋" w:hAnsi="仿宋" w:eastAsia="仿宋" w:cs="仿宋"/>
          <w:kern w:val="0"/>
          <w:sz w:val="32"/>
          <w:szCs w:val="32"/>
        </w:rPr>
        <w:t>六、一般公共预算财政拨款基本支出决算公开表</w:t>
      </w:r>
    </w:p>
    <w:p>
      <w:pPr>
        <w:pStyle w:val="26"/>
        <w:rPr>
          <w:rFonts w:hint="eastAsia" w:ascii="仿宋" w:hAnsi="仿宋" w:eastAsia="仿宋" w:cs="仿宋"/>
          <w:kern w:val="0"/>
          <w:sz w:val="32"/>
          <w:szCs w:val="32"/>
        </w:rPr>
      </w:pPr>
      <w:r>
        <w:rPr>
          <w:rFonts w:hint="eastAsia" w:ascii="仿宋" w:hAnsi="仿宋" w:eastAsia="仿宋" w:cs="仿宋"/>
          <w:kern w:val="0"/>
          <w:sz w:val="32"/>
          <w:szCs w:val="32"/>
        </w:rPr>
        <w:t>七、政府性基金预算财政拨款收入支出决算公开表</w:t>
      </w:r>
      <w:r>
        <w:rPr>
          <w:rFonts w:hint="eastAsia" w:ascii="仿宋" w:hAnsi="仿宋" w:eastAsia="仿宋" w:cs="仿宋"/>
          <w:kern w:val="0"/>
          <w:sz w:val="32"/>
          <w:szCs w:val="32"/>
        </w:rPr>
        <w:tab/>
      </w:r>
    </w:p>
    <w:p>
      <w:pPr>
        <w:pStyle w:val="26"/>
        <w:rPr>
          <w:rFonts w:hint="eastAsia" w:ascii="仿宋" w:hAnsi="仿宋" w:eastAsia="仿宋" w:cs="仿宋"/>
          <w:kern w:val="0"/>
          <w:sz w:val="32"/>
          <w:szCs w:val="32"/>
        </w:rPr>
      </w:pPr>
      <w:r>
        <w:rPr>
          <w:rFonts w:hint="eastAsia" w:ascii="仿宋" w:hAnsi="仿宋" w:eastAsia="仿宋" w:cs="仿宋"/>
          <w:kern w:val="0"/>
          <w:sz w:val="32"/>
          <w:szCs w:val="32"/>
        </w:rPr>
        <w:t>八、国有资本经营预算财政拨款收入支出决算公开表</w:t>
      </w:r>
      <w:r>
        <w:rPr>
          <w:rFonts w:hint="eastAsia" w:ascii="仿宋" w:hAnsi="仿宋" w:eastAsia="仿宋" w:cs="仿宋"/>
          <w:kern w:val="0"/>
          <w:sz w:val="32"/>
          <w:szCs w:val="32"/>
        </w:rPr>
        <w:tab/>
      </w:r>
    </w:p>
    <w:p>
      <w:pPr>
        <w:pStyle w:val="26"/>
        <w:rPr>
          <w:rFonts w:hint="eastAsia" w:ascii="仿宋" w:hAnsi="仿宋" w:eastAsia="仿宋" w:cs="仿宋"/>
          <w:kern w:val="0"/>
          <w:sz w:val="32"/>
          <w:szCs w:val="32"/>
        </w:rPr>
      </w:pPr>
      <w:r>
        <w:rPr>
          <w:rFonts w:hint="eastAsia" w:ascii="仿宋" w:hAnsi="仿宋" w:eastAsia="仿宋" w:cs="仿宋"/>
          <w:kern w:val="0"/>
          <w:sz w:val="32"/>
          <w:szCs w:val="32"/>
        </w:rPr>
        <w:t>九、一般公共预算财政拨款“三公”经费支出决算公开表</w:t>
      </w:r>
      <w:r>
        <w:rPr>
          <w:rFonts w:hint="eastAsia" w:ascii="仿宋" w:hAnsi="仿宋" w:eastAsia="仿宋" w:cs="仿宋"/>
          <w:kern w:val="0"/>
          <w:sz w:val="32"/>
          <w:szCs w:val="32"/>
        </w:rPr>
        <w:tab/>
      </w:r>
    </w:p>
    <w:p>
      <w:pPr>
        <w:pStyle w:val="26"/>
        <w:rPr>
          <w:rFonts w:hint="eastAsia" w:ascii="仿宋" w:hAnsi="仿宋" w:eastAsia="仿宋" w:cs="仿宋"/>
          <w:kern w:val="0"/>
          <w:sz w:val="32"/>
          <w:szCs w:val="32"/>
        </w:rPr>
      </w:pPr>
      <w:r>
        <w:rPr>
          <w:rFonts w:hint="eastAsia" w:ascii="仿宋" w:hAnsi="仿宋" w:eastAsia="仿宋" w:cs="仿宋"/>
          <w:kern w:val="0"/>
          <w:sz w:val="32"/>
          <w:szCs w:val="32"/>
        </w:rPr>
        <w:t>十、政府性基金预算财政拨款“三公”经费支出决算公开表</w:t>
      </w:r>
      <w:r>
        <w:rPr>
          <w:rFonts w:hint="eastAsia" w:ascii="仿宋" w:hAnsi="仿宋" w:eastAsia="仿宋" w:cs="仿宋"/>
          <w:kern w:val="0"/>
          <w:sz w:val="32"/>
          <w:szCs w:val="32"/>
        </w:rPr>
        <w:tab/>
      </w:r>
    </w:p>
    <w:p>
      <w:pPr>
        <w:pStyle w:val="26"/>
        <w:rPr>
          <w:rFonts w:hint="eastAsia" w:ascii="仿宋" w:hAnsi="仿宋" w:eastAsia="仿宋" w:cs="仿宋"/>
          <w:kern w:val="0"/>
          <w:sz w:val="32"/>
          <w:szCs w:val="32"/>
        </w:rPr>
      </w:pPr>
      <w:r>
        <w:rPr>
          <w:rFonts w:hint="eastAsia" w:ascii="仿宋" w:hAnsi="仿宋" w:eastAsia="仿宋" w:cs="仿宋"/>
          <w:kern w:val="0"/>
          <w:sz w:val="32"/>
          <w:szCs w:val="32"/>
        </w:rPr>
        <w:t>十一、国有资本经营预算财政拨款“三公”经费支出决算公开表</w:t>
      </w:r>
      <w:r>
        <w:rPr>
          <w:rFonts w:hint="eastAsia" w:ascii="仿宋" w:hAnsi="仿宋" w:eastAsia="仿宋" w:cs="仿宋"/>
          <w:kern w:val="0"/>
          <w:sz w:val="32"/>
          <w:szCs w:val="32"/>
        </w:rPr>
        <w:tab/>
      </w:r>
    </w:p>
    <w:p>
      <w:pPr>
        <w:pStyle w:val="15"/>
        <w:rPr>
          <w:rFonts w:hint="eastAsia" w:ascii="宋体" w:hAnsi="宋体" w:eastAsia="宋体" w:cs="宋体"/>
          <w:kern w:val="0"/>
          <w:sz w:val="32"/>
          <w:szCs w:val="32"/>
        </w:rPr>
      </w:pPr>
      <w:r>
        <w:rPr>
          <w:rFonts w:hint="eastAsia" w:ascii="黑体" w:hAnsi="宋体" w:eastAsia="黑体" w:cs="黑体"/>
          <w:kern w:val="0"/>
          <w:sz w:val="32"/>
          <w:szCs w:val="32"/>
        </w:rPr>
        <w:t>第三部分</w:t>
      </w:r>
      <w:r>
        <w:rPr>
          <w:rFonts w:hint="eastAsia" w:ascii="黑体" w:hAnsi="ˎ̥" w:eastAsia="黑体" w:cs="黑体"/>
          <w:kern w:val="0"/>
          <w:sz w:val="32"/>
          <w:szCs w:val="32"/>
        </w:rPr>
        <w:t xml:space="preserve"> </w:t>
      </w:r>
      <w:r>
        <w:rPr>
          <w:rFonts w:hint="eastAsia" w:ascii="黑体" w:hAnsi="宋体" w:eastAsia="黑体" w:cs="黑体"/>
          <w:kern w:val="0"/>
          <w:sz w:val="32"/>
          <w:szCs w:val="32"/>
        </w:rPr>
        <w:t>海口市农业技术推广中心2021年度部门决算情况说明</w:t>
      </w:r>
      <w:r>
        <w:rPr>
          <w:rFonts w:hint="eastAsia" w:ascii="宋体" w:hAnsi="宋体" w:eastAsia="宋体" w:cs="宋体"/>
          <w:kern w:val="0"/>
          <w:sz w:val="32"/>
          <w:szCs w:val="32"/>
        </w:rPr>
        <w:tab/>
      </w:r>
    </w:p>
    <w:p>
      <w:pPr>
        <w:pStyle w:val="26"/>
        <w:rPr>
          <w:rFonts w:hint="eastAsia" w:ascii="仿宋" w:hAnsi="仿宋" w:eastAsia="仿宋" w:cs="仿宋"/>
          <w:kern w:val="0"/>
          <w:sz w:val="32"/>
          <w:szCs w:val="32"/>
        </w:rPr>
      </w:pPr>
      <w:r>
        <w:rPr>
          <w:rFonts w:hint="eastAsia" w:ascii="仿宋" w:hAnsi="仿宋" w:eastAsia="仿宋" w:cs="仿宋"/>
          <w:kern w:val="0"/>
          <w:sz w:val="32"/>
          <w:szCs w:val="32"/>
        </w:rPr>
        <w:t>一、收入支出决算总体情况说明</w:t>
      </w:r>
      <w:r>
        <w:rPr>
          <w:rFonts w:hint="eastAsia" w:ascii="仿宋" w:hAnsi="仿宋" w:eastAsia="仿宋" w:cs="仿宋"/>
          <w:kern w:val="0"/>
          <w:sz w:val="32"/>
          <w:szCs w:val="32"/>
        </w:rPr>
        <w:tab/>
      </w:r>
    </w:p>
    <w:p>
      <w:pPr>
        <w:pStyle w:val="26"/>
        <w:rPr>
          <w:rFonts w:hint="eastAsia" w:ascii="仿宋" w:hAnsi="仿宋" w:eastAsia="仿宋" w:cs="仿宋"/>
          <w:kern w:val="0"/>
          <w:sz w:val="32"/>
          <w:szCs w:val="32"/>
        </w:rPr>
      </w:pPr>
      <w:r>
        <w:rPr>
          <w:rFonts w:hint="eastAsia" w:ascii="仿宋" w:hAnsi="仿宋" w:eastAsia="仿宋" w:cs="仿宋"/>
          <w:kern w:val="0"/>
          <w:sz w:val="32"/>
          <w:szCs w:val="32"/>
        </w:rPr>
        <w:t>二、收入决算情况说明</w:t>
      </w:r>
      <w:r>
        <w:rPr>
          <w:rFonts w:hint="eastAsia" w:ascii="仿宋" w:hAnsi="仿宋" w:eastAsia="仿宋" w:cs="仿宋"/>
          <w:kern w:val="0"/>
          <w:sz w:val="32"/>
          <w:szCs w:val="32"/>
        </w:rPr>
        <w:tab/>
      </w:r>
    </w:p>
    <w:p>
      <w:pPr>
        <w:pStyle w:val="26"/>
        <w:rPr>
          <w:rFonts w:hint="eastAsia" w:ascii="仿宋" w:hAnsi="仿宋" w:eastAsia="仿宋" w:cs="仿宋"/>
          <w:kern w:val="0"/>
          <w:sz w:val="32"/>
          <w:szCs w:val="32"/>
        </w:rPr>
      </w:pPr>
      <w:r>
        <w:rPr>
          <w:rFonts w:hint="eastAsia" w:ascii="仿宋" w:hAnsi="仿宋" w:eastAsia="仿宋" w:cs="仿宋"/>
          <w:kern w:val="0"/>
          <w:sz w:val="32"/>
          <w:szCs w:val="32"/>
        </w:rPr>
        <w:t>三、支出决算情况说明</w:t>
      </w:r>
      <w:r>
        <w:rPr>
          <w:rFonts w:hint="eastAsia" w:ascii="仿宋" w:hAnsi="仿宋" w:eastAsia="仿宋" w:cs="仿宋"/>
          <w:kern w:val="0"/>
          <w:sz w:val="32"/>
          <w:szCs w:val="32"/>
        </w:rPr>
        <w:tab/>
      </w:r>
    </w:p>
    <w:p>
      <w:pPr>
        <w:pStyle w:val="26"/>
        <w:rPr>
          <w:rFonts w:hint="eastAsia" w:ascii="仿宋" w:hAnsi="仿宋" w:eastAsia="仿宋" w:cs="仿宋"/>
          <w:kern w:val="0"/>
          <w:sz w:val="32"/>
          <w:szCs w:val="32"/>
        </w:rPr>
      </w:pPr>
      <w:r>
        <w:rPr>
          <w:rFonts w:hint="eastAsia" w:ascii="仿宋" w:hAnsi="仿宋" w:eastAsia="仿宋" w:cs="仿宋"/>
          <w:kern w:val="0"/>
          <w:sz w:val="32"/>
          <w:szCs w:val="32"/>
        </w:rPr>
        <w:t>四、财政拨款收入支出决算情况说明</w:t>
      </w:r>
    </w:p>
    <w:p>
      <w:pPr>
        <w:pStyle w:val="26"/>
        <w:rPr>
          <w:rFonts w:hint="eastAsia" w:ascii="仿宋" w:hAnsi="仿宋" w:eastAsia="仿宋" w:cs="仿宋"/>
          <w:kern w:val="0"/>
          <w:sz w:val="32"/>
          <w:szCs w:val="32"/>
        </w:rPr>
      </w:pPr>
      <w:r>
        <w:rPr>
          <w:rFonts w:hint="eastAsia" w:ascii="仿宋" w:hAnsi="仿宋" w:eastAsia="仿宋" w:cs="仿宋"/>
          <w:kern w:val="0"/>
          <w:sz w:val="32"/>
          <w:szCs w:val="32"/>
        </w:rPr>
        <w:t>五、一般公共预算财政拨款支出决算情况说明</w:t>
      </w:r>
    </w:p>
    <w:p>
      <w:pPr>
        <w:pStyle w:val="26"/>
        <w:rPr>
          <w:rFonts w:hint="eastAsia" w:ascii="仿宋" w:hAnsi="仿宋" w:eastAsia="仿宋" w:cs="仿宋"/>
          <w:kern w:val="0"/>
          <w:sz w:val="32"/>
          <w:szCs w:val="32"/>
        </w:rPr>
      </w:pPr>
      <w:r>
        <w:rPr>
          <w:rFonts w:hint="eastAsia" w:ascii="仿宋" w:hAnsi="仿宋" w:eastAsia="仿宋" w:cs="仿宋"/>
          <w:kern w:val="0"/>
          <w:sz w:val="32"/>
          <w:szCs w:val="32"/>
        </w:rPr>
        <w:t>六、一般公共预算财政拨款基本支出决算情况说明</w:t>
      </w:r>
      <w:r>
        <w:rPr>
          <w:rFonts w:hint="eastAsia" w:ascii="仿宋" w:hAnsi="仿宋" w:eastAsia="仿宋" w:cs="仿宋"/>
          <w:kern w:val="0"/>
          <w:sz w:val="32"/>
          <w:szCs w:val="32"/>
        </w:rPr>
        <w:tab/>
      </w:r>
    </w:p>
    <w:p>
      <w:pPr>
        <w:pStyle w:val="26"/>
        <w:numPr>
          <w:ilvl w:val="0"/>
          <w:numId w:val="1"/>
        </w:numPr>
        <w:ind w:left="0" w:firstLine="0"/>
        <w:rPr>
          <w:rFonts w:hint="eastAsia" w:ascii="仿宋" w:hAnsi="仿宋" w:eastAsia="仿宋" w:cs="仿宋"/>
          <w:kern w:val="0"/>
          <w:sz w:val="32"/>
          <w:szCs w:val="32"/>
        </w:rPr>
      </w:pPr>
      <w:r>
        <w:rPr>
          <w:rFonts w:hint="eastAsia" w:ascii="仿宋" w:hAnsi="仿宋" w:eastAsia="仿宋" w:cs="仿宋"/>
          <w:kern w:val="0"/>
          <w:sz w:val="32"/>
          <w:szCs w:val="32"/>
        </w:rPr>
        <w:t>政府性基金预算财政拨款收入支出决算情况说明</w:t>
      </w:r>
    </w:p>
    <w:p>
      <w:pPr>
        <w:pStyle w:val="26"/>
        <w:numPr>
          <w:ilvl w:val="0"/>
          <w:numId w:val="1"/>
        </w:numPr>
        <w:ind w:left="0" w:firstLine="0"/>
        <w:rPr>
          <w:rFonts w:hint="eastAsia" w:ascii="仿宋" w:hAnsi="仿宋" w:eastAsia="仿宋" w:cs="仿宋"/>
          <w:kern w:val="0"/>
          <w:sz w:val="32"/>
          <w:szCs w:val="32"/>
        </w:rPr>
      </w:pPr>
      <w:r>
        <w:rPr>
          <w:rFonts w:hint="eastAsia" w:ascii="仿宋" w:hAnsi="仿宋" w:eastAsia="仿宋" w:cs="仿宋"/>
          <w:kern w:val="0"/>
          <w:sz w:val="32"/>
          <w:szCs w:val="32"/>
        </w:rPr>
        <w:t>国有资本经营预算财政拨款收入支出决算情况说明</w:t>
      </w:r>
    </w:p>
    <w:p>
      <w:pPr>
        <w:spacing w:before="0" w:beforeAutospacing="1" w:after="0" w:afterAutospacing="1"/>
        <w:rPr>
          <w:rFonts w:hint="eastAsia" w:ascii="仿宋" w:hAnsi="仿宋" w:eastAsia="仿宋" w:cs="仿宋"/>
          <w:kern w:val="0"/>
          <w:sz w:val="32"/>
          <w:szCs w:val="32"/>
        </w:rPr>
      </w:pPr>
      <w:r>
        <w:rPr>
          <w:rFonts w:hint="eastAsia" w:ascii="仿宋" w:hAnsi="仿宋" w:eastAsia="仿宋" w:cs="仿宋"/>
          <w:kern w:val="0"/>
          <w:sz w:val="32"/>
          <w:szCs w:val="32"/>
        </w:rPr>
        <w:t>九、一般公共预算财政拨款“三公”经费支出决算情况说明</w:t>
      </w:r>
    </w:p>
    <w:p>
      <w:pPr>
        <w:spacing w:before="0" w:beforeAutospacing="1" w:after="0" w:afterAutospacing="1"/>
        <w:rPr>
          <w:rFonts w:hint="eastAsia" w:ascii="仿宋" w:hAnsi="仿宋" w:eastAsia="仿宋" w:cs="仿宋"/>
          <w:kern w:val="0"/>
          <w:sz w:val="32"/>
          <w:szCs w:val="32"/>
        </w:rPr>
      </w:pPr>
      <w:r>
        <w:rPr>
          <w:rFonts w:hint="eastAsia" w:ascii="仿宋" w:hAnsi="仿宋" w:eastAsia="仿宋" w:cs="仿宋"/>
          <w:kern w:val="0"/>
          <w:sz w:val="32"/>
          <w:szCs w:val="32"/>
        </w:rPr>
        <w:t>十、政府性基金预算财政拨款“三公”经费支出决算情况说明</w:t>
      </w:r>
    </w:p>
    <w:p>
      <w:pPr>
        <w:spacing w:before="0" w:beforeAutospacing="1" w:after="0" w:afterAutospacing="1"/>
        <w:rPr>
          <w:rFonts w:hint="eastAsia" w:ascii="仿宋" w:hAnsi="仿宋" w:eastAsia="仿宋" w:cs="仿宋"/>
          <w:kern w:val="0"/>
          <w:sz w:val="32"/>
          <w:szCs w:val="32"/>
        </w:rPr>
      </w:pPr>
      <w:r>
        <w:rPr>
          <w:rFonts w:hint="eastAsia" w:ascii="仿宋" w:hAnsi="仿宋" w:eastAsia="仿宋" w:cs="仿宋"/>
          <w:kern w:val="0"/>
          <w:sz w:val="32"/>
          <w:szCs w:val="32"/>
        </w:rPr>
        <w:t>十一、国有资本经营预算财政拨款“三公”经费支出决算情况说明</w:t>
      </w:r>
    </w:p>
    <w:p>
      <w:pPr>
        <w:pStyle w:val="26"/>
        <w:rPr>
          <w:rFonts w:hint="eastAsia" w:ascii="仿宋" w:hAnsi="仿宋" w:eastAsia="仿宋" w:cs="仿宋"/>
          <w:kern w:val="0"/>
          <w:sz w:val="32"/>
          <w:szCs w:val="32"/>
        </w:rPr>
      </w:pPr>
      <w:r>
        <w:rPr>
          <w:rFonts w:hint="eastAsia" w:ascii="仿宋" w:hAnsi="仿宋" w:eastAsia="仿宋" w:cs="仿宋"/>
          <w:kern w:val="0"/>
          <w:sz w:val="32"/>
          <w:szCs w:val="32"/>
        </w:rPr>
        <w:t>十二、预算绩效情况说明</w:t>
      </w:r>
    </w:p>
    <w:p>
      <w:pPr>
        <w:pStyle w:val="26"/>
        <w:rPr>
          <w:rFonts w:hint="eastAsia" w:ascii="仿宋" w:hAnsi="仿宋" w:eastAsia="仿宋" w:cs="仿宋"/>
          <w:kern w:val="0"/>
          <w:sz w:val="32"/>
          <w:szCs w:val="32"/>
        </w:rPr>
      </w:pPr>
      <w:r>
        <w:rPr>
          <w:rFonts w:hint="eastAsia" w:ascii="仿宋" w:hAnsi="仿宋" w:eastAsia="仿宋" w:cs="仿宋"/>
          <w:kern w:val="0"/>
          <w:sz w:val="32"/>
          <w:szCs w:val="32"/>
        </w:rPr>
        <w:t>十三、其他重要事项情况说明</w:t>
      </w:r>
      <w:r>
        <w:rPr>
          <w:rFonts w:hint="eastAsia" w:ascii="仿宋" w:hAnsi="仿宋" w:eastAsia="仿宋" w:cs="仿宋"/>
          <w:kern w:val="0"/>
          <w:sz w:val="32"/>
          <w:szCs w:val="32"/>
        </w:rPr>
        <w:tab/>
      </w:r>
    </w:p>
    <w:p>
      <w:pPr>
        <w:pStyle w:val="15"/>
        <w:rPr>
          <w:rFonts w:hint="eastAsia" w:ascii="宋体" w:hAnsi="宋体" w:eastAsia="宋体" w:cs="宋体"/>
          <w:kern w:val="0"/>
          <w:sz w:val="32"/>
          <w:szCs w:val="32"/>
        </w:rPr>
      </w:pPr>
      <w:r>
        <w:rPr>
          <w:rFonts w:hint="eastAsia" w:ascii="黑体" w:hAnsi="宋体" w:eastAsia="黑体" w:cs="黑体"/>
          <w:kern w:val="0"/>
          <w:sz w:val="32"/>
          <w:szCs w:val="32"/>
        </w:rPr>
        <w:t>第四部分</w:t>
      </w:r>
      <w:r>
        <w:rPr>
          <w:rFonts w:hint="eastAsia" w:ascii="黑体" w:hAnsi="ˎ̥" w:eastAsia="黑体" w:cs="黑体"/>
          <w:kern w:val="0"/>
          <w:sz w:val="32"/>
          <w:szCs w:val="32"/>
        </w:rPr>
        <w:t xml:space="preserve">  </w:t>
      </w:r>
      <w:r>
        <w:rPr>
          <w:rFonts w:hint="eastAsia" w:ascii="黑体" w:hAnsi="宋体" w:eastAsia="黑体" w:cs="黑体"/>
          <w:kern w:val="0"/>
          <w:sz w:val="32"/>
          <w:szCs w:val="32"/>
        </w:rPr>
        <w:t>名词解释</w:t>
      </w:r>
      <w:r>
        <w:rPr>
          <w:rFonts w:hint="eastAsia" w:ascii="宋体" w:hAnsi="宋体" w:eastAsia="宋体" w:cs="宋体"/>
          <w:kern w:val="0"/>
          <w:sz w:val="32"/>
          <w:szCs w:val="32"/>
        </w:rPr>
        <w:tab/>
      </w:r>
    </w:p>
    <w:p>
      <w:pPr>
        <w:spacing w:before="0" w:beforeAutospacing="1" w:after="0" w:afterAutospacing="1"/>
        <w:rPr>
          <w:rFonts w:hint="eastAsia" w:ascii="黑体" w:hAnsi="宋体" w:eastAsia="黑体" w:cs="黑体"/>
          <w:kern w:val="0"/>
          <w:sz w:val="32"/>
          <w:szCs w:val="32"/>
        </w:rPr>
      </w:pPr>
      <w:r>
        <w:rPr>
          <w:rFonts w:hint="eastAsia" w:ascii="黑体" w:hAnsi="宋体" w:eastAsia="黑体" w:cs="黑体"/>
          <w:kern w:val="0"/>
          <w:sz w:val="32"/>
          <w:szCs w:val="32"/>
        </w:rPr>
        <w:t xml:space="preserve"> </w:t>
      </w:r>
    </w:p>
    <w:p>
      <w:pPr>
        <w:spacing w:before="0" w:beforeAutospacing="1" w:after="0" w:afterAutospacing="1"/>
        <w:jc w:val="center"/>
        <w:rPr>
          <w:rFonts w:hint="eastAsia" w:ascii="黑体" w:hAnsi="ˎ̥" w:eastAsia="黑体" w:cs="黑体"/>
          <w:b/>
          <w:bCs/>
          <w:kern w:val="0"/>
          <w:sz w:val="32"/>
          <w:szCs w:val="32"/>
        </w:rPr>
      </w:pPr>
      <w:r>
        <w:rPr>
          <w:rFonts w:hint="eastAsia" w:ascii="黑体" w:hAnsi="ˎ̥" w:eastAsia="黑体" w:cs="黑体"/>
          <w:b/>
          <w:bCs/>
          <w:kern w:val="0"/>
          <w:sz w:val="32"/>
          <w:szCs w:val="32"/>
        </w:rPr>
        <w:t xml:space="preserve"> </w:t>
      </w:r>
    </w:p>
    <w:p>
      <w:pPr>
        <w:spacing w:before="0" w:beforeAutospacing="1" w:after="0" w:afterAutospacing="1"/>
        <w:jc w:val="center"/>
        <w:rPr>
          <w:rFonts w:hint="eastAsia" w:ascii="黑体" w:hAnsi="ˎ̥" w:eastAsia="黑体" w:cs="黑体"/>
          <w:kern w:val="0"/>
          <w:sz w:val="32"/>
          <w:szCs w:val="32"/>
        </w:rPr>
      </w:pPr>
      <w:r>
        <w:rPr>
          <w:rFonts w:hint="eastAsia" w:ascii="黑体" w:hAnsi="宋体" w:eastAsia="黑体" w:cs="黑体"/>
          <w:kern w:val="0"/>
          <w:sz w:val="32"/>
          <w:szCs w:val="32"/>
        </w:rPr>
        <w:t>第一部分海口市农业技术推广中心部门概况</w:t>
      </w:r>
    </w:p>
    <w:p>
      <w:pPr>
        <w:spacing w:before="0" w:beforeAutospacing="1" w:after="0" w:afterAutospacing="1"/>
        <w:ind w:lef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 xml:space="preserve"> </w:t>
      </w:r>
    </w:p>
    <w:p>
      <w:pPr>
        <w:spacing w:before="0" w:beforeAutospacing="1" w:after="0" w:afterAutospacing="1"/>
        <w:ind w:left="0" w:firstLine="640" w:firstLineChars="200"/>
        <w:rPr>
          <w:rFonts w:hint="eastAsia" w:ascii="黑体" w:hAnsi="宋体" w:eastAsia="黑体" w:cs="黑体"/>
          <w:kern w:val="0"/>
          <w:sz w:val="32"/>
          <w:szCs w:val="32"/>
        </w:rPr>
      </w:pPr>
      <w:r>
        <w:rPr>
          <w:rFonts w:hint="eastAsia" w:ascii="黑体" w:hAnsi="宋体" w:eastAsia="黑体" w:cs="黑体"/>
          <w:kern w:val="0"/>
          <w:sz w:val="32"/>
          <w:szCs w:val="32"/>
        </w:rPr>
        <w:t>一、部门（单位）职责</w:t>
      </w:r>
    </w:p>
    <w:p>
      <w:pPr>
        <w:spacing w:before="0" w:beforeAutospacing="1" w:after="0" w:afterAutospacing="1"/>
        <w:ind w:left="0" w:firstLine="640" w:firstLineChars="200"/>
        <w:jc w:val="left"/>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负责全市农技推广体系建设，承担全市农业新技术、新品种和新成果的引进、试验、示范、推广工作；负责全市农作物种植管理技术、病虫草鼠害的监测、预报预警、信息发布、防治指导等工作；承担全市耕地质量管理和土壤养分检测工作；组织实施生态农业和能源综合建设试点及技术推广负责种子、土肥技术指导工作</w:t>
      </w:r>
    </w:p>
    <w:p>
      <w:pPr>
        <w:spacing w:before="0" w:beforeAutospacing="1" w:after="0" w:afterAutospacing="1"/>
        <w:ind w:left="0" w:firstLine="640" w:firstLineChars="200"/>
        <w:rPr>
          <w:rFonts w:hint="eastAsia" w:ascii="黑体" w:hAnsi="宋体" w:eastAsia="黑体" w:cs="黑体"/>
          <w:kern w:val="0"/>
          <w:sz w:val="32"/>
          <w:szCs w:val="32"/>
        </w:rPr>
      </w:pPr>
      <w:r>
        <w:rPr>
          <w:rFonts w:hint="eastAsia" w:ascii="黑体" w:hAnsi="宋体" w:eastAsia="黑体" w:cs="黑体"/>
          <w:kern w:val="0"/>
          <w:sz w:val="32"/>
          <w:szCs w:val="32"/>
        </w:rPr>
        <w:t>二、机构设置</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纳入海口市农业技术推广中心2021年度部门决算编制范围的二级预算单位包括：</w:t>
      </w:r>
    </w:p>
    <w:p>
      <w:pPr>
        <w:numPr>
          <w:ilvl w:val="0"/>
          <w:numId w:val="2"/>
        </w:numPr>
        <w:spacing w:before="0" w:beforeAutospacing="1" w:after="0" w:afterAutospacing="1"/>
        <w:ind w:left="0" w:firstLine="640" w:firstLineChars="200"/>
        <w:jc w:val="left"/>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海口市农业技术推广中心本级</w:t>
      </w:r>
    </w:p>
    <w:p>
      <w:pPr>
        <w:spacing w:before="0" w:beforeAutospacing="1" w:after="0" w:afterAutospacing="1"/>
        <w:ind w:left="0" w:right="0" w:rightChars="0" w:firstLine="640" w:firstLineChars="200"/>
        <w:jc w:val="left"/>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（二）根据职责，海口市农业技术推广中心（海口市农业科学研究所、海口市热带作物服务中心）内设6个正科级内设机构：</w:t>
      </w:r>
    </w:p>
    <w:p>
      <w:pPr>
        <w:spacing w:before="0" w:beforeAutospacing="1" w:after="0" w:afterAutospacing="1"/>
        <w:ind w:left="0" w:firstLine="640" w:firstLineChars="200"/>
        <w:jc w:val="left"/>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1、办公室2、植物保护科3、种子土肥管理科4、农业技术推广科5、农村环保能源管理科6、农业科学研究科</w:t>
      </w:r>
    </w:p>
    <w:p>
      <w:pPr>
        <w:spacing w:before="0" w:beforeAutospacing="1" w:after="0" w:afterAutospacing="1"/>
        <w:jc w:val="center"/>
        <w:rPr>
          <w:rFonts w:hint="eastAsia" w:ascii="黑体" w:hAnsi="ˎ̥" w:eastAsia="黑体" w:cs="黑体"/>
          <w:kern w:val="0"/>
          <w:sz w:val="32"/>
          <w:szCs w:val="32"/>
        </w:rPr>
      </w:pPr>
      <w:r>
        <w:rPr>
          <w:rFonts w:hint="eastAsia" w:ascii="黑体" w:hAnsi="宋体" w:eastAsia="黑体" w:cs="黑体"/>
          <w:kern w:val="0"/>
          <w:sz w:val="32"/>
          <w:szCs w:val="32"/>
        </w:rPr>
        <w:t>第二部分</w:t>
      </w:r>
      <w:r>
        <w:rPr>
          <w:rFonts w:hint="eastAsia" w:ascii="黑体" w:hAnsi="ˎ̥" w:eastAsia="黑体" w:cs="黑体"/>
          <w:kern w:val="0"/>
          <w:sz w:val="32"/>
          <w:szCs w:val="32"/>
        </w:rPr>
        <w:t xml:space="preserve">  </w:t>
      </w:r>
      <w:r>
        <w:rPr>
          <w:rFonts w:hint="eastAsia" w:ascii="黑体" w:hAnsi="宋体" w:eastAsia="黑体" w:cs="黑体"/>
          <w:kern w:val="0"/>
          <w:sz w:val="32"/>
          <w:szCs w:val="32"/>
        </w:rPr>
        <w:t>海口市农业技术推广中心2021年度部门决算公开报表</w:t>
      </w:r>
    </w:p>
    <w:p>
      <w:pPr>
        <w:spacing w:before="0" w:beforeAutospacing="1" w:after="0" w:afterAutospacing="1"/>
        <w:ind w:left="0" w:firstLine="645"/>
        <w:rPr>
          <w:rFonts w:hint="eastAsia" w:ascii="黑体" w:hAnsi="宋体" w:eastAsia="黑体" w:cs="黑体"/>
          <w:kern w:val="0"/>
          <w:sz w:val="32"/>
          <w:szCs w:val="32"/>
        </w:rPr>
      </w:pPr>
      <w:r>
        <w:rPr>
          <w:rFonts w:hint="eastAsia" w:ascii="黑体" w:hAnsi="宋体" w:eastAsia="黑体" w:cs="黑体"/>
          <w:kern w:val="0"/>
          <w:sz w:val="32"/>
          <w:szCs w:val="32"/>
        </w:rPr>
        <w:t>一、收入支出决算公开表（见正文附件）。</w:t>
      </w:r>
    </w:p>
    <w:p>
      <w:pPr>
        <w:spacing w:before="0" w:beforeAutospacing="1" w:after="0" w:afterAutospacing="1"/>
        <w:ind w:left="0" w:firstLine="645"/>
        <w:rPr>
          <w:rFonts w:hint="eastAsia" w:ascii="黑体" w:hAnsi="宋体" w:eastAsia="黑体" w:cs="黑体"/>
          <w:kern w:val="0"/>
          <w:sz w:val="32"/>
          <w:szCs w:val="32"/>
        </w:rPr>
      </w:pPr>
      <w:r>
        <w:rPr>
          <w:rFonts w:hint="eastAsia" w:ascii="黑体" w:hAnsi="宋体" w:eastAsia="黑体" w:cs="黑体"/>
          <w:kern w:val="0"/>
          <w:sz w:val="32"/>
          <w:szCs w:val="32"/>
        </w:rPr>
        <w:t>二、收入决算公开表（见正文附件）。</w:t>
      </w:r>
    </w:p>
    <w:p>
      <w:pPr>
        <w:spacing w:before="0" w:beforeAutospacing="1" w:after="0" w:afterAutospacing="1"/>
        <w:ind w:left="0" w:firstLine="645"/>
        <w:rPr>
          <w:rFonts w:hint="eastAsia" w:ascii="黑体" w:hAnsi="宋体" w:eastAsia="黑体" w:cs="黑体"/>
          <w:kern w:val="0"/>
          <w:sz w:val="32"/>
          <w:szCs w:val="32"/>
        </w:rPr>
      </w:pPr>
      <w:r>
        <w:rPr>
          <w:rFonts w:hint="eastAsia" w:ascii="黑体" w:hAnsi="宋体" w:eastAsia="黑体" w:cs="黑体"/>
          <w:kern w:val="0"/>
          <w:sz w:val="32"/>
          <w:szCs w:val="32"/>
        </w:rPr>
        <w:t>三、支出决算公开表（见正文附件）。</w:t>
      </w:r>
    </w:p>
    <w:p>
      <w:pPr>
        <w:spacing w:before="0" w:beforeAutospacing="1" w:after="0" w:afterAutospacing="1"/>
        <w:ind w:left="0" w:firstLine="645"/>
        <w:rPr>
          <w:rFonts w:hint="eastAsia" w:ascii="黑体" w:hAnsi="宋体" w:eastAsia="黑体" w:cs="黑体"/>
          <w:kern w:val="0"/>
          <w:sz w:val="32"/>
          <w:szCs w:val="32"/>
        </w:rPr>
      </w:pPr>
      <w:r>
        <w:rPr>
          <w:rFonts w:hint="eastAsia" w:ascii="黑体" w:hAnsi="宋体" w:eastAsia="黑体" w:cs="黑体"/>
          <w:kern w:val="0"/>
          <w:sz w:val="32"/>
          <w:szCs w:val="32"/>
        </w:rPr>
        <w:t>四、财政拨款收入支出决算公开表（见正文附件）。</w:t>
      </w:r>
    </w:p>
    <w:p>
      <w:pPr>
        <w:spacing w:before="0" w:beforeAutospacing="1" w:after="0" w:afterAutospacing="1"/>
        <w:ind w:left="0" w:firstLine="645"/>
        <w:rPr>
          <w:rFonts w:hint="eastAsia" w:ascii="黑体" w:hAnsi="宋体" w:eastAsia="黑体" w:cs="黑体"/>
          <w:kern w:val="0"/>
          <w:sz w:val="32"/>
          <w:szCs w:val="32"/>
        </w:rPr>
      </w:pPr>
      <w:r>
        <w:rPr>
          <w:rFonts w:hint="eastAsia" w:ascii="黑体" w:hAnsi="宋体" w:eastAsia="黑体" w:cs="黑体"/>
          <w:kern w:val="0"/>
          <w:sz w:val="32"/>
          <w:szCs w:val="32"/>
        </w:rPr>
        <w:t>五、一般公共预算财政拨款收入支出决算公开表（见正文附件）。</w:t>
      </w:r>
    </w:p>
    <w:p>
      <w:pPr>
        <w:spacing w:before="0" w:beforeAutospacing="1" w:after="0" w:afterAutospacing="1"/>
        <w:ind w:left="0" w:firstLine="645"/>
        <w:rPr>
          <w:rFonts w:hint="eastAsia" w:ascii="黑体" w:hAnsi="宋体" w:eastAsia="黑体" w:cs="黑体"/>
          <w:kern w:val="0"/>
          <w:sz w:val="32"/>
          <w:szCs w:val="32"/>
        </w:rPr>
      </w:pPr>
      <w:r>
        <w:rPr>
          <w:rFonts w:hint="eastAsia" w:ascii="黑体" w:hAnsi="宋体" w:eastAsia="黑体" w:cs="黑体"/>
          <w:kern w:val="0"/>
          <w:sz w:val="32"/>
          <w:szCs w:val="32"/>
        </w:rPr>
        <w:t>六、一般公共预算财政拨款基本支出决算公开表（见正文附件）。</w:t>
      </w:r>
    </w:p>
    <w:p>
      <w:pPr>
        <w:spacing w:before="0" w:beforeAutospacing="1" w:after="0" w:afterAutospacing="1"/>
        <w:ind w:left="0" w:firstLine="640" w:firstLineChars="200"/>
        <w:rPr>
          <w:rFonts w:hint="eastAsia" w:ascii="黑体" w:hAnsi="宋体" w:eastAsia="黑体" w:cs="黑体"/>
          <w:kern w:val="0"/>
          <w:sz w:val="32"/>
          <w:szCs w:val="32"/>
        </w:rPr>
      </w:pPr>
      <w:r>
        <w:rPr>
          <w:rFonts w:hint="eastAsia" w:ascii="黑体" w:hAnsi="宋体" w:eastAsia="黑体" w:cs="黑体"/>
          <w:kern w:val="0"/>
          <w:sz w:val="32"/>
          <w:szCs w:val="32"/>
        </w:rPr>
        <w:t>七、政府性基金预算财政拨款收入支出决算公开表（见正文附件）。</w:t>
      </w:r>
    </w:p>
    <w:p>
      <w:pPr>
        <w:spacing w:before="0" w:beforeAutospacing="1" w:after="0" w:afterAutospacing="1"/>
        <w:ind w:left="0" w:firstLine="640" w:firstLineChars="200"/>
        <w:rPr>
          <w:rFonts w:hint="eastAsia" w:ascii="黑体" w:hAnsi="宋体" w:eastAsia="黑体" w:cs="黑体"/>
          <w:kern w:val="0"/>
          <w:sz w:val="32"/>
          <w:szCs w:val="32"/>
        </w:rPr>
      </w:pPr>
      <w:r>
        <w:rPr>
          <w:rFonts w:hint="eastAsia" w:ascii="黑体" w:hAnsi="宋体" w:eastAsia="黑体" w:cs="黑体"/>
          <w:kern w:val="0"/>
          <w:sz w:val="32"/>
          <w:szCs w:val="32"/>
        </w:rPr>
        <w:t>八、国有资本经营预算财政拨款收入支出决算公开表（见正文附件）。</w:t>
      </w:r>
    </w:p>
    <w:p>
      <w:pPr>
        <w:spacing w:before="0" w:beforeAutospacing="1" w:after="0" w:afterAutospacing="1"/>
        <w:rPr>
          <w:rFonts w:hint="eastAsia" w:ascii="黑体" w:hAnsi="宋体" w:eastAsia="黑体" w:cs="黑体"/>
          <w:kern w:val="0"/>
          <w:sz w:val="32"/>
          <w:szCs w:val="32"/>
        </w:rPr>
      </w:pPr>
      <w:r>
        <w:rPr>
          <w:rFonts w:hint="eastAsia" w:ascii="黑体" w:hAnsi="宋体" w:eastAsia="黑体" w:cs="黑体"/>
          <w:kern w:val="0"/>
          <w:sz w:val="32"/>
          <w:szCs w:val="32"/>
        </w:rPr>
        <w:t xml:space="preserve">    九、一般公共预算财政拨款“三公”经费支出决算公开表（见正文附件）。</w:t>
      </w:r>
    </w:p>
    <w:p>
      <w:pPr>
        <w:spacing w:before="0" w:beforeAutospacing="1" w:after="0" w:afterAutospacing="1"/>
        <w:rPr>
          <w:rFonts w:hint="eastAsia" w:ascii="黑体" w:hAnsi="宋体" w:eastAsia="黑体" w:cs="黑体"/>
          <w:kern w:val="0"/>
          <w:sz w:val="32"/>
          <w:szCs w:val="32"/>
        </w:rPr>
      </w:pPr>
      <w:r>
        <w:rPr>
          <w:rFonts w:hint="eastAsia" w:ascii="黑体" w:hAnsi="宋体" w:eastAsia="黑体" w:cs="黑体"/>
          <w:kern w:val="0"/>
          <w:sz w:val="32"/>
          <w:szCs w:val="32"/>
        </w:rPr>
        <w:t xml:space="preserve">    十、政府性基金预算财政拨款“三公”经费支出决算公开表（见正文附件）。</w:t>
      </w:r>
    </w:p>
    <w:p>
      <w:pPr>
        <w:spacing w:before="0" w:beforeAutospacing="1" w:after="0" w:afterAutospacing="1"/>
        <w:rPr>
          <w:rFonts w:hint="eastAsia" w:ascii="黑体" w:hAnsi="宋体" w:eastAsia="黑体" w:cs="黑体"/>
          <w:kern w:val="0"/>
          <w:sz w:val="32"/>
          <w:szCs w:val="32"/>
        </w:rPr>
      </w:pPr>
      <w:r>
        <w:rPr>
          <w:rFonts w:hint="eastAsia" w:ascii="黑体" w:hAnsi="宋体" w:eastAsia="黑体" w:cs="黑体"/>
          <w:kern w:val="0"/>
          <w:sz w:val="32"/>
          <w:szCs w:val="32"/>
        </w:rPr>
        <w:t xml:space="preserve">    十一、国有资本经营预算财政拨款“三公”经费支出决算公开表（见正文附件）。</w:t>
      </w:r>
    </w:p>
    <w:p>
      <w:pPr>
        <w:spacing w:before="0" w:beforeAutospacing="1" w:after="0" w:afterAutospacing="1"/>
        <w:rPr>
          <w:rFonts w:hint="eastAsia" w:ascii="黑体" w:hAnsi="宋体" w:eastAsia="黑体" w:cs="黑体"/>
          <w:kern w:val="0"/>
          <w:sz w:val="32"/>
          <w:szCs w:val="32"/>
        </w:rPr>
      </w:pPr>
      <w:r>
        <w:rPr>
          <w:rFonts w:hint="eastAsia" w:ascii="黑体" w:hAnsi="宋体" w:eastAsia="黑体" w:cs="黑体"/>
          <w:kern w:val="0"/>
          <w:sz w:val="32"/>
          <w:szCs w:val="32"/>
        </w:rPr>
        <w:t xml:space="preserve"> </w:t>
      </w:r>
    </w:p>
    <w:p>
      <w:pPr>
        <w:spacing w:before="0" w:beforeAutospacing="1" w:after="0" w:afterAutospacing="1"/>
        <w:jc w:val="center"/>
        <w:rPr>
          <w:rFonts w:hint="eastAsia" w:ascii="黑体" w:hAnsi="ˎ̥" w:eastAsia="黑体" w:cs="黑体"/>
          <w:kern w:val="0"/>
          <w:sz w:val="32"/>
          <w:szCs w:val="32"/>
        </w:rPr>
      </w:pPr>
      <w:r>
        <w:rPr>
          <w:rFonts w:hint="eastAsia" w:ascii="黑体" w:hAnsi="宋体" w:eastAsia="黑体" w:cs="黑体"/>
          <w:kern w:val="0"/>
          <w:sz w:val="32"/>
          <w:szCs w:val="32"/>
        </w:rPr>
        <w:t>第三部分海口市农业技术推广中心2021年度部门决算情况说明</w:t>
      </w:r>
    </w:p>
    <w:p>
      <w:pPr>
        <w:spacing w:before="0" w:beforeAutospacing="1" w:after="0" w:afterAutospacing="1"/>
        <w:jc w:val="center"/>
        <w:rPr>
          <w:rFonts w:hint="eastAsia" w:ascii="黑体" w:hAnsi="ˎ̥" w:eastAsia="黑体" w:cs="黑体"/>
          <w:kern w:val="0"/>
          <w:sz w:val="32"/>
          <w:szCs w:val="32"/>
        </w:rPr>
      </w:pPr>
      <w:r>
        <w:rPr>
          <w:rFonts w:hint="eastAsia" w:ascii="黑体" w:hAnsi="ˎ̥" w:eastAsia="黑体" w:cs="黑体"/>
          <w:kern w:val="0"/>
          <w:sz w:val="32"/>
          <w:szCs w:val="32"/>
        </w:rPr>
        <w:t xml:space="preserve"> </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黑体" w:hAnsi="宋体" w:eastAsia="黑体" w:cs="黑体"/>
          <w:kern w:val="0"/>
          <w:sz w:val="32"/>
          <w:szCs w:val="32"/>
        </w:rPr>
        <w:t>一、收入支出决算总体情况说明</w:t>
      </w:r>
      <w:r>
        <w:rPr>
          <w:rFonts w:hint="eastAsia" w:ascii="黑体" w:hAnsi="宋体" w:eastAsia="黑体" w:cs="黑体"/>
          <w:kern w:val="0"/>
          <w:sz w:val="32"/>
          <w:szCs w:val="32"/>
        </w:rPr>
        <w:br w:type="textWrapping"/>
      </w:r>
      <w:r>
        <w:rPr>
          <w:rFonts w:hint="eastAsia" w:ascii="楷体_GB2312" w:hAnsi="ˎ̥" w:eastAsia="楷体_GB2312" w:cs="楷体_GB2312"/>
          <w:kern w:val="0"/>
          <w:sz w:val="32"/>
          <w:szCs w:val="32"/>
        </w:rPr>
        <w:t xml:space="preserve">    </w:t>
      </w:r>
      <w:r>
        <w:rPr>
          <w:rFonts w:hint="eastAsia" w:ascii="仿宋_GB2312" w:hAnsi="ˎ̥" w:eastAsia="仿宋_GB2312" w:cs="仿宋_GB2312"/>
          <w:kern w:val="0"/>
          <w:sz w:val="32"/>
          <w:szCs w:val="32"/>
        </w:rPr>
        <w:t>2021年度收入总计</w:t>
      </w:r>
      <w:r>
        <w:rPr>
          <w:rFonts w:hint="eastAsia" w:ascii="仿宋_GB2312" w:hAnsi="宋体" w:eastAsia="仿宋_GB2312" w:cs="仿宋_GB2312"/>
          <w:kern w:val="0"/>
          <w:sz w:val="32"/>
          <w:szCs w:val="32"/>
        </w:rPr>
        <w:t>2,320.48</w:t>
      </w:r>
      <w:r>
        <w:rPr>
          <w:rFonts w:hint="eastAsia" w:ascii="仿宋_GB2312" w:hAnsi="ˎ̥" w:eastAsia="仿宋_GB2312" w:cs="仿宋_GB2312"/>
          <w:kern w:val="0"/>
          <w:sz w:val="32"/>
          <w:szCs w:val="32"/>
        </w:rPr>
        <w:t>万元，支出总计</w:t>
      </w:r>
      <w:r>
        <w:rPr>
          <w:rFonts w:hint="eastAsia" w:ascii="仿宋_GB2312" w:hAnsi="宋体" w:eastAsia="仿宋_GB2312" w:cs="仿宋_GB2312"/>
          <w:kern w:val="0"/>
          <w:sz w:val="32"/>
          <w:szCs w:val="32"/>
        </w:rPr>
        <w:t>2,320.48</w:t>
      </w:r>
      <w:r>
        <w:rPr>
          <w:rFonts w:hint="eastAsia" w:ascii="仿宋_GB2312" w:hAnsi="ˎ̥" w:eastAsia="仿宋_GB2312" w:cs="仿宋_GB2312"/>
          <w:kern w:val="0"/>
          <w:sz w:val="32"/>
          <w:szCs w:val="32"/>
        </w:rPr>
        <w:t>万元，与2020年度相比，收入、支出总计各 减少346.57万元，下降18%。主要原因：一是财政拨款收入减少；二是项目资金减少。使用非财政拨款结余</w:t>
      </w:r>
      <w:r>
        <w:rPr>
          <w:rFonts w:hint="eastAsia" w:ascii="仿宋_GB2312" w:hAnsi="宋体" w:eastAsia="仿宋_GB2312" w:cs="仿宋_GB2312"/>
          <w:kern w:val="0"/>
          <w:sz w:val="32"/>
          <w:szCs w:val="32"/>
        </w:rPr>
        <w:t>0.59</w:t>
      </w:r>
      <w:r>
        <w:rPr>
          <w:rFonts w:hint="eastAsia" w:ascii="仿宋_GB2312" w:hAnsi="ˎ̥" w:eastAsia="仿宋_GB2312" w:cs="仿宋_GB2312"/>
          <w:kern w:val="0"/>
          <w:sz w:val="32"/>
          <w:szCs w:val="32"/>
        </w:rPr>
        <w:t>万元，较2020年度决算数减少0.65万元，主要原因是往来款。年初结转结余</w:t>
      </w:r>
      <w:r>
        <w:rPr>
          <w:rFonts w:hint="eastAsia" w:ascii="仿宋_GB2312" w:hAnsi="宋体" w:eastAsia="仿宋_GB2312" w:cs="仿宋_GB2312"/>
          <w:kern w:val="0"/>
          <w:sz w:val="32"/>
          <w:szCs w:val="32"/>
        </w:rPr>
        <w:t>268.47</w:t>
      </w:r>
      <w:r>
        <w:rPr>
          <w:rFonts w:hint="eastAsia" w:ascii="仿宋_GB2312" w:hAnsi="ˎ̥" w:eastAsia="仿宋_GB2312" w:cs="仿宋_GB2312"/>
          <w:kern w:val="0"/>
          <w:sz w:val="32"/>
          <w:szCs w:val="32"/>
        </w:rPr>
        <w:t>万元，主要是财政拨款结余结转，较2020年度决算数增加169.4万元，增长171%，主要原因是财政拨款收入。结余分配</w:t>
      </w:r>
      <w:r>
        <w:rPr>
          <w:rFonts w:hint="eastAsia" w:ascii="仿宋_GB2312" w:hAnsi="宋体" w:eastAsia="仿宋_GB2312" w:cs="仿宋_GB2312"/>
          <w:kern w:val="0"/>
          <w:sz w:val="32"/>
          <w:szCs w:val="32"/>
        </w:rPr>
        <w:t>0.00</w:t>
      </w:r>
      <w:r>
        <w:rPr>
          <w:rFonts w:hint="eastAsia" w:ascii="仿宋_GB2312" w:hAnsi="ˎ̥" w:eastAsia="仿宋_GB2312" w:cs="仿宋_GB2312"/>
          <w:kern w:val="0"/>
          <w:sz w:val="32"/>
          <w:szCs w:val="32"/>
        </w:rPr>
        <w:t>万元，主要是财政收回，年末结转结余</w:t>
      </w:r>
      <w:r>
        <w:rPr>
          <w:rFonts w:hint="eastAsia" w:ascii="仿宋_GB2312" w:hAnsi="宋体" w:eastAsia="仿宋_GB2312" w:cs="仿宋_GB2312"/>
          <w:kern w:val="0"/>
          <w:sz w:val="32"/>
          <w:szCs w:val="32"/>
        </w:rPr>
        <w:t>91.15</w:t>
      </w:r>
      <w:r>
        <w:rPr>
          <w:rFonts w:hint="eastAsia" w:ascii="仿宋_GB2312" w:hAnsi="ˎ̥" w:eastAsia="仿宋_GB2312" w:cs="仿宋_GB2312"/>
          <w:kern w:val="0"/>
          <w:sz w:val="32"/>
          <w:szCs w:val="32"/>
        </w:rPr>
        <w:t>万元，主要是主要是</w:t>
      </w:r>
      <w:r>
        <w:rPr>
          <w:rFonts w:hint="eastAsia" w:ascii="仿宋_GB2312" w:hAnsi="宋体" w:eastAsia="仿宋_GB2312" w:cs="仿宋_GB2312"/>
          <w:kern w:val="0"/>
          <w:sz w:val="32"/>
          <w:szCs w:val="32"/>
        </w:rPr>
        <w:t>海南省高新技术产业发展知识产权专项资金、海口火山荔枝商标品牌奖励资金；海口火山荔枝地理标志示范园项目等和往来款</w:t>
      </w:r>
      <w:r>
        <w:rPr>
          <w:rFonts w:hint="eastAsia" w:ascii="仿宋_GB2312" w:hAnsi="ˎ̥" w:eastAsia="仿宋_GB2312" w:cs="仿宋_GB2312"/>
          <w:kern w:val="0"/>
          <w:sz w:val="32"/>
          <w:szCs w:val="32"/>
        </w:rPr>
        <w:t>，较2020年度决算数减少241.55万元，下降241.55%，主要原因是</w:t>
      </w:r>
      <w:r>
        <w:rPr>
          <w:rFonts w:hint="eastAsia" w:ascii="仿宋_GB2312" w:hAnsi="宋体" w:eastAsia="仿宋_GB2312" w:cs="仿宋_GB2312"/>
          <w:kern w:val="0"/>
          <w:sz w:val="32"/>
          <w:szCs w:val="32"/>
        </w:rPr>
        <w:t>海南省高新技术产业发展知识产权专项资金、海口火山荔枝商标品牌奖励资金；海口火山荔枝地理标志示范园等项目支出</w:t>
      </w:r>
    </w:p>
    <w:p>
      <w:pPr>
        <w:spacing w:before="0" w:beforeAutospacing="1" w:after="0" w:afterAutospacing="1"/>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 xml:space="preserve">   （2021年度相关决算数据，可取自附件财决公开01表；2020年度相关决算数据可取自2020年度部门决算报表财决01表《收入支出决算总表》。）</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黑体" w:hAnsi="宋体" w:eastAsia="黑体" w:cs="黑体"/>
          <w:kern w:val="0"/>
          <w:sz w:val="32"/>
          <w:szCs w:val="32"/>
        </w:rPr>
        <w:t>二、收入决算情况说明</w:t>
      </w:r>
      <w:r>
        <w:rPr>
          <w:rFonts w:hint="eastAsia" w:ascii="黑体" w:hAnsi="宋体" w:eastAsia="黑体" w:cs="黑体"/>
          <w:kern w:val="0"/>
          <w:sz w:val="32"/>
          <w:szCs w:val="32"/>
        </w:rPr>
        <w:br w:type="textWrapping"/>
      </w:r>
      <w:r>
        <w:rPr>
          <w:rFonts w:hint="eastAsia" w:ascii="仿宋_GB2312" w:hAnsi="ˎ̥" w:eastAsia="仿宋_GB2312" w:cs="仿宋_GB2312"/>
          <w:kern w:val="0"/>
          <w:sz w:val="32"/>
          <w:szCs w:val="32"/>
        </w:rPr>
        <w:t xml:space="preserve">    本年收入合计</w:t>
      </w:r>
      <w:r>
        <w:rPr>
          <w:rFonts w:hint="eastAsia" w:ascii="仿宋_GB2312" w:hAnsi="宋体" w:eastAsia="仿宋_GB2312" w:cs="仿宋_GB2312"/>
          <w:kern w:val="0"/>
          <w:sz w:val="32"/>
          <w:szCs w:val="32"/>
        </w:rPr>
        <w:t>2,051.42</w:t>
      </w:r>
      <w:r>
        <w:rPr>
          <w:rFonts w:hint="eastAsia" w:ascii="仿宋_GB2312" w:hAnsi="ˎ̥" w:eastAsia="仿宋_GB2312" w:cs="仿宋_GB2312"/>
          <w:kern w:val="0"/>
          <w:sz w:val="32"/>
          <w:szCs w:val="32"/>
        </w:rPr>
        <w:t>万元，其中：财政拨款收入</w:t>
      </w:r>
      <w:r>
        <w:rPr>
          <w:rFonts w:hint="eastAsia" w:ascii="仿宋_GB2312" w:hAnsi="宋体" w:eastAsia="仿宋_GB2312" w:cs="仿宋_GB2312"/>
          <w:kern w:val="0"/>
          <w:sz w:val="32"/>
          <w:szCs w:val="32"/>
        </w:rPr>
        <w:t>2,049.92</w:t>
      </w:r>
      <w:r>
        <w:rPr>
          <w:rFonts w:hint="eastAsia" w:ascii="仿宋_GB2312" w:hAnsi="ˎ̥" w:eastAsia="仿宋_GB2312" w:cs="仿宋_GB2312"/>
          <w:kern w:val="0"/>
          <w:sz w:val="32"/>
          <w:szCs w:val="32"/>
        </w:rPr>
        <w:t>万元，占99.9%；上级补助收入</w:t>
      </w:r>
      <w:r>
        <w:rPr>
          <w:rFonts w:hint="eastAsia" w:ascii="仿宋_GB2312" w:hAnsi="宋体" w:eastAsia="仿宋_GB2312" w:cs="仿宋_GB2312"/>
          <w:kern w:val="0"/>
          <w:sz w:val="32"/>
          <w:szCs w:val="32"/>
        </w:rPr>
        <w:t>0.00</w:t>
      </w:r>
      <w:r>
        <w:rPr>
          <w:rFonts w:hint="eastAsia" w:ascii="仿宋_GB2312" w:hAnsi="ˎ̥" w:eastAsia="仿宋_GB2312" w:cs="仿宋_GB2312"/>
          <w:kern w:val="0"/>
          <w:sz w:val="32"/>
          <w:szCs w:val="32"/>
        </w:rPr>
        <w:t>万元，占0%；事业收入</w:t>
      </w:r>
      <w:r>
        <w:rPr>
          <w:rFonts w:hint="eastAsia" w:ascii="仿宋_GB2312" w:hAnsi="宋体" w:eastAsia="仿宋_GB2312" w:cs="仿宋_GB2312"/>
          <w:kern w:val="0"/>
          <w:sz w:val="32"/>
          <w:szCs w:val="32"/>
        </w:rPr>
        <w:t>0.00</w:t>
      </w:r>
      <w:r>
        <w:rPr>
          <w:rFonts w:hint="eastAsia" w:ascii="仿宋_GB2312" w:hAnsi="ˎ̥" w:eastAsia="仿宋_GB2312" w:cs="仿宋_GB2312"/>
          <w:kern w:val="0"/>
          <w:sz w:val="32"/>
          <w:szCs w:val="32"/>
        </w:rPr>
        <w:t>万元，占0%；经营收入</w:t>
      </w:r>
      <w:r>
        <w:rPr>
          <w:rFonts w:hint="eastAsia" w:ascii="仿宋_GB2312" w:hAnsi="宋体" w:eastAsia="仿宋_GB2312" w:cs="仿宋_GB2312"/>
          <w:kern w:val="0"/>
          <w:sz w:val="32"/>
          <w:szCs w:val="32"/>
        </w:rPr>
        <w:t>0.00</w:t>
      </w:r>
      <w:r>
        <w:rPr>
          <w:rFonts w:hint="eastAsia" w:ascii="仿宋_GB2312" w:hAnsi="ˎ̥" w:eastAsia="仿宋_GB2312" w:cs="仿宋_GB2312"/>
          <w:kern w:val="0"/>
          <w:sz w:val="32"/>
          <w:szCs w:val="32"/>
        </w:rPr>
        <w:t>万元，占0%；附属单位上缴收入</w:t>
      </w:r>
      <w:r>
        <w:rPr>
          <w:rFonts w:hint="eastAsia" w:ascii="仿宋_GB2312" w:hAnsi="宋体" w:eastAsia="仿宋_GB2312" w:cs="仿宋_GB2312"/>
          <w:kern w:val="0"/>
          <w:sz w:val="32"/>
          <w:szCs w:val="32"/>
        </w:rPr>
        <w:t>0.00</w:t>
      </w:r>
      <w:r>
        <w:rPr>
          <w:rFonts w:hint="eastAsia" w:ascii="仿宋_GB2312" w:hAnsi="ˎ̥" w:eastAsia="仿宋_GB2312" w:cs="仿宋_GB2312"/>
          <w:kern w:val="0"/>
          <w:sz w:val="32"/>
          <w:szCs w:val="32"/>
        </w:rPr>
        <w:t>万元，占0%；其他收入</w:t>
      </w:r>
      <w:r>
        <w:rPr>
          <w:rFonts w:hint="eastAsia" w:ascii="仿宋_GB2312" w:hAnsi="宋体" w:eastAsia="仿宋_GB2312" w:cs="仿宋_GB2312"/>
          <w:kern w:val="0"/>
          <w:sz w:val="32"/>
          <w:szCs w:val="32"/>
        </w:rPr>
        <w:t>1.50</w:t>
      </w:r>
      <w:r>
        <w:rPr>
          <w:rFonts w:hint="eastAsia" w:ascii="仿宋_GB2312" w:hAnsi="ˎ̥" w:eastAsia="仿宋_GB2312" w:cs="仿宋_GB2312"/>
          <w:kern w:val="0"/>
          <w:sz w:val="32"/>
          <w:szCs w:val="32"/>
        </w:rPr>
        <w:t>万元，占0.1%。</w:t>
      </w:r>
    </w:p>
    <w:p>
      <w:pPr>
        <w:spacing w:before="0" w:beforeAutospacing="1" w:after="0" w:afterAutospacing="1"/>
        <w:ind w:left="470" w:leftChars="196"/>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 xml:space="preserve">  （上述各项收入数字可取自财决公开02表）</w:t>
      </w:r>
    </w:p>
    <w:p>
      <w:pPr>
        <w:spacing w:before="0" w:beforeAutospacing="1" w:after="0" w:afterAutospacing="1"/>
        <w:ind w:left="0" w:firstLine="640" w:firstLineChars="200"/>
        <w:rPr>
          <w:rFonts w:hint="eastAsia" w:ascii="黑体" w:hAnsi="宋体" w:eastAsia="黑体" w:cs="黑体"/>
          <w:kern w:val="0"/>
          <w:sz w:val="32"/>
          <w:szCs w:val="32"/>
        </w:rPr>
      </w:pPr>
      <w:r>
        <w:rPr>
          <w:rFonts w:hint="eastAsia" w:ascii="黑体" w:hAnsi="宋体" w:eastAsia="黑体" w:cs="黑体"/>
          <w:kern w:val="0"/>
          <w:sz w:val="32"/>
          <w:szCs w:val="32"/>
        </w:rPr>
        <w:t>三、支出决算情况说明</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本年支出合计2,229.33万元，其中：基本支出657.03万元，占29%；项目支出1,572.30万元，占71%；上缴上级支出0.00万元，占0%；经营支出0.00万元，占0%；对附属单位补助支出0.00万元，占0%。</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（上述各项支出数字可取自财决公开03表）</w:t>
      </w:r>
    </w:p>
    <w:p>
      <w:pPr>
        <w:spacing w:before="0" w:beforeAutospacing="1" w:after="0" w:afterAutospacing="1"/>
        <w:ind w:left="0" w:firstLine="640" w:firstLineChars="200"/>
        <w:rPr>
          <w:rFonts w:hint="eastAsia" w:ascii="黑体" w:hAnsi="宋体" w:eastAsia="黑体" w:cs="黑体"/>
          <w:kern w:val="0"/>
          <w:sz w:val="32"/>
          <w:szCs w:val="32"/>
        </w:rPr>
      </w:pPr>
      <w:r>
        <w:rPr>
          <w:rFonts w:hint="eastAsia" w:ascii="黑体" w:hAnsi="宋体" w:eastAsia="黑体" w:cs="黑体"/>
          <w:kern w:val="0"/>
          <w:sz w:val="32"/>
          <w:szCs w:val="32"/>
        </w:rPr>
        <w:t>四、财政拨款收入支出决算总体情况说明</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2021年度财政拨款收入总计2,053.06万元，支出总计2,053.06万元。与2020年度相比，财政拨款收入、支出总计各减少460.24万元，下降22%。主要原因：项目经费下降。</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财政拨款年初结转结余3.14万元，主要是跨年度项目未完成，较2020年度决算数减少95.93万元，下降306%，主要原因是跨年度项目减少。</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财政拨款年末结转结余0.00万元，主要一是项目经费支出，二是财政拨款收回，较2020年度年末决算数减少332.7万元，下降332%，主要一是项目经费支出，二是财政拨款收回。</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（2021年度决算相关数据取自财决公开04表。2020年度决算相关数据可取自2020年度部门决算报表财决01-1表《财政拨款收入支出决算总表》。）</w:t>
      </w:r>
    </w:p>
    <w:p>
      <w:pPr>
        <w:spacing w:before="0" w:beforeAutospacing="1" w:after="0" w:afterAutospacing="1"/>
        <w:ind w:left="0" w:firstLine="640" w:firstLineChars="200"/>
        <w:rPr>
          <w:rFonts w:hint="eastAsia" w:ascii="黑体" w:hAnsi="宋体" w:eastAsia="黑体" w:cs="黑体"/>
          <w:kern w:val="0"/>
          <w:sz w:val="32"/>
          <w:szCs w:val="32"/>
        </w:rPr>
      </w:pPr>
      <w:r>
        <w:rPr>
          <w:rFonts w:hint="eastAsia" w:ascii="黑体" w:hAnsi="宋体" w:eastAsia="黑体" w:cs="黑体"/>
          <w:kern w:val="0"/>
          <w:sz w:val="32"/>
          <w:szCs w:val="32"/>
        </w:rPr>
        <w:t>五、一般公共预算财政拨款支出决算情况说明</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（一）一般公共预算财政拨款支出决算总体情况。</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2021年度一般公共预算财政拨款支出1,855.75万元，占本年支出合计的83%。与2020年度相比，一般公共预算财政拨款支出减少57.79万元，下降3%，主要原因是项目量减少。</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（二）一般公共预算财政拨款支出决算结构情况。</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2021年度一般公共预算财政拨款支出1,855.75万元，主要用于以下方面：一般公共服务（类）支出0万元，占0%；社会保障和就业（类）支出78万元，占0.4%；住房保障（类）支出41.2万元，占0.2%。</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（根据各部门（单位）实际支出涉及的支出功能分类类级科目填列）</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（三）一般公共预算财政拨款支出决算具体情况。</w:t>
      </w:r>
    </w:p>
    <w:p>
      <w:pPr>
        <w:ind w:left="0" w:firstLine="640" w:firstLineChars="200"/>
        <w:rPr>
          <w:rFonts w:hint="eastAsia" w:ascii="仿宋_GB2312" w:hAnsi="ˎ̥" w:eastAsia="仿宋_GB2312" w:cs="仿宋_GB2312"/>
          <w:b/>
          <w:bCs/>
          <w:kern w:val="0"/>
          <w:sz w:val="32"/>
          <w:szCs w:val="32"/>
        </w:rPr>
      </w:pPr>
      <w:r>
        <w:rPr>
          <w:rFonts w:hint="eastAsia" w:ascii="仿宋_GB2312" w:hAnsi="ˎ̥" w:eastAsia="仿宋_GB2312" w:cs="仿宋_GB2312"/>
          <w:kern w:val="0"/>
          <w:sz w:val="32"/>
          <w:szCs w:val="32"/>
        </w:rPr>
        <w:t>2021年度一般公共预算财政拨款支出年初预算为787.70万元，支出决算为1,855.75万元，完成年初预算的424.4%。决算数大于（小于）预算数的主要原因：一是追加上年度项目资金；二是人员调整社保费。</w:t>
      </w:r>
    </w:p>
    <w:p>
      <w:pPr>
        <w:ind w:left="64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 社会保障和就业支出（类）年初预算为94.73万元，</w:t>
      </w:r>
    </w:p>
    <w:p>
      <w:pPr>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支出决算为78.05万元，完成年初预算的82%。决算数小于预算数的主要原因：是人员调整社保费。</w:t>
      </w:r>
    </w:p>
    <w:p>
      <w:pPr>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3.农林水支出（类）年初预算为582.72万元，支出决算为1672.85万元，完成年初预算的287.1%。决算数大于预算数的主要原因：年中追加中央、省、市项目资金。</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（本部分支出决算数字可取自财决公开05表，年初预算数可取自各部门（单位）年初预算大本，根据各部门（单位）实际支出涉及的支出功能分类项级科目填列）。</w:t>
      </w:r>
    </w:p>
    <w:p>
      <w:pPr>
        <w:spacing w:before="0" w:beforeAutospacing="1" w:after="0" w:afterAutospacing="1"/>
        <w:ind w:left="0" w:firstLine="640" w:firstLineChars="200"/>
        <w:rPr>
          <w:rFonts w:hint="eastAsia" w:ascii="黑体" w:hAnsi="宋体" w:eastAsia="黑体" w:cs="黑体"/>
          <w:kern w:val="0"/>
          <w:sz w:val="32"/>
          <w:szCs w:val="32"/>
        </w:rPr>
      </w:pPr>
      <w:r>
        <w:rPr>
          <w:rFonts w:hint="eastAsia" w:ascii="黑体" w:hAnsi="宋体" w:eastAsia="黑体" w:cs="黑体"/>
          <w:kern w:val="0"/>
          <w:sz w:val="32"/>
          <w:szCs w:val="32"/>
        </w:rPr>
        <w:t>六、一般公共预算财政拨款基本支出决算情况说明。</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2021年度财政拨款基本支出656.45万元，其中：人员经费603.92万元，主要包括：工资福利支出中的基本工资、津贴补贴、奖金、伙食补助费、绩效工资、机关事业单位基本养老保险缴费、职业年金缴费、职工基本医疗保险缴费、公务员医疗补助缴费、其他社会保障缴费、住房公积金、医疗费、其他工资福利支出；对个人和家庭的补助中的离休费、退休费、退职（役）费、抚恤金、生活补助、救济费、医疗费补助、助学金、奖励金、个人农业生产补贴、代缴社会保险费、其他对个人和家庭的补助。公用经费52.53万元，主要包括：商品和服务支出中的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债务利息及费用支出中的国内债务付息及国外债务付息；资本性支出中的房屋建筑物构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等；其他支出中的赠予、国家赔偿费用支出、对民间非营利组织和群众性自治组织补贴和其他支出。</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（上述数字可取自财决公开06表，各部门（单位）根据实际支出情况，选列相应支出经济分类。）</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黑体" w:hAnsi="宋体" w:eastAsia="黑体" w:cs="黑体"/>
          <w:kern w:val="0"/>
          <w:sz w:val="32"/>
          <w:szCs w:val="32"/>
        </w:rPr>
        <w:t>七、政府性基金预算财政拨款支出决算情况说明</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（一）政府性基金预算财政拨款支出决算总体情况。</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2021年度政府性基金预算财政拨款支出197.31万元，占本年支出合计的0.096%。（二）政府性基金预算财政拨款支出决算结构情况。</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2021年度政府性基金预算财政拨款支出197.31万元，主要用于以下方面：商品服务支出197.31万元，占100%。</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（根据各部门（单位）实际支出涉及的支出功能分类类级科目填列）</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（三）政府性基金预算财政拨款支出决算具体情况。</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2021年度政府性基金预算财政拨款支出年初预算为0万元，支出决算为197.31万元，完成年初预算的100%。</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（根据各部门（单位）实际支出涉及的支出功能分类项级科目填列，本部分2021年决算相关数据取自财决公开07表；2020年决算相关数据取自财决09表《政府性基金预算财政拨款收入支出决算表》）。</w:t>
      </w:r>
    </w:p>
    <w:p>
      <w:pPr>
        <w:spacing w:before="0" w:beforeAutospacing="1" w:after="0" w:afterAutospacing="1"/>
        <w:ind w:left="0" w:firstLine="640" w:firstLineChars="200"/>
        <w:rPr>
          <w:rFonts w:hint="eastAsia" w:ascii="黑体" w:hAnsi="宋体" w:eastAsia="黑体" w:cs="黑体"/>
          <w:kern w:val="0"/>
          <w:sz w:val="32"/>
          <w:szCs w:val="32"/>
        </w:rPr>
      </w:pPr>
      <w:r>
        <w:rPr>
          <w:rFonts w:hint="eastAsia" w:ascii="黑体" w:hAnsi="宋体" w:eastAsia="黑体" w:cs="黑体"/>
          <w:kern w:val="0"/>
          <w:sz w:val="32"/>
          <w:szCs w:val="32"/>
        </w:rPr>
        <w:t>八、国有资本经营预算财政拨款支出决算情况说明</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（一）国有资本经营预算财政拨款支出决算总体情况。</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2021年度国有资本经营预算财政拨款支出0.00万元，占本年支出合计的0%。（二）国有资本经营预算财政拨款支出决算结构情况。</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2021年度国有资本经营预算财政拨款支出0.00万元，主要用于无。</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（三）国有资本经营预算财政拨款支出决算具体情况。</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2021年度国有资本经营预算财政拨款支出年初预算为0万元，支出决算为0.00万元，完成年初预算的0%。</w:t>
      </w:r>
    </w:p>
    <w:p>
      <w:pPr>
        <w:spacing w:before="0" w:beforeAutospacing="1" w:after="0" w:afterAutospacing="1"/>
        <w:ind w:left="0" w:firstLine="640" w:firstLineChars="200"/>
        <w:rPr>
          <w:rFonts w:hint="eastAsia" w:ascii="黑体" w:hAnsi="宋体" w:eastAsia="黑体" w:cs="黑体"/>
          <w:kern w:val="0"/>
          <w:sz w:val="32"/>
          <w:szCs w:val="32"/>
        </w:rPr>
      </w:pPr>
      <w:r>
        <w:rPr>
          <w:rFonts w:hint="eastAsia" w:ascii="黑体" w:hAnsi="宋体" w:eastAsia="黑体" w:cs="黑体"/>
          <w:kern w:val="0"/>
          <w:sz w:val="32"/>
          <w:szCs w:val="32"/>
        </w:rPr>
        <w:t>九、一般公共预算财政拨款“三公”经费支出决算情况说明</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（一）一般公共预算财政拨款“三公”经费支出决算总体情况说明。</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2021年度一般公共预算财政拨款“三公”经费支出预算为10.50万元，支出决算为9.88万元，完成预算的94.1%。</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（二）一般公共预算财政拨款“三公”经费支出决算具体情况说明。</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2021年度一般公共预算财政拨款“三公”经费支出决算中，因公出国（境）费支出决算0.00万元，占0%；公务用车购置及运行维护费支出决算9.88万元，占94.1%；公务接待费支出决算0.00万元，占0%。具体情况如下：</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1.因公出国（境）费支出0.00万元。全年安排因公出国（境）团组0个，因公出国（境）0人次。开支内容包括：无。</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因公出国（境）费支出决算比预算数增加（减少）0万元，增长（下降）0%。主要原因是无。</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 xml:space="preserve">    2.公务用车购置及运行维护费支出9.88万元。其中：</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公务用车购置支出0.00万元，全年购置公务用车0辆，年末公务用车保有量3辆。</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公务用车运行维护费支出9.88万元，主要用于日常公务用车运行维护保养费用。</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公务用车购置及运行费支出决算数比预算数减少1.65万元，下降16.7%。主要原因是车辆报废。</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 xml:space="preserve">    3.公务接待费支出0.00万元，其中：</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国内接待费支出0万元，国内公务接待0批次，接待0人次；主要用于无。</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国（境）外接待费支出0万元，国（境）外公务接待0批次，接待0人次；主要用于无。</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公务接待费支出决算数比预算数增加（减少）0万元，增长（下降）0%。主要原因是无。</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（2021年度“三公”经费预算数、决算数可取自附件财决公开09表，2021年的出国团组数、出国人次，公务用车购置数、公务用车保有量，接待团组数、接待人次可取自部门决算报表F03表《机构运行信息表》）。</w:t>
      </w:r>
    </w:p>
    <w:p>
      <w:pPr>
        <w:spacing w:before="0" w:beforeAutospacing="1" w:after="0" w:afterAutospacing="1"/>
        <w:ind w:left="0" w:firstLine="640" w:firstLineChars="200"/>
        <w:rPr>
          <w:rFonts w:hint="eastAsia" w:ascii="黑体" w:hAnsi="宋体" w:eastAsia="黑体" w:cs="黑体"/>
          <w:kern w:val="0"/>
          <w:sz w:val="32"/>
          <w:szCs w:val="32"/>
        </w:rPr>
      </w:pPr>
      <w:r>
        <w:rPr>
          <w:rFonts w:hint="eastAsia" w:ascii="黑体" w:hAnsi="宋体" w:eastAsia="黑体" w:cs="黑体"/>
          <w:kern w:val="0"/>
          <w:sz w:val="32"/>
          <w:szCs w:val="32"/>
        </w:rPr>
        <w:t>十、政府性基金预算财政拨款“三公”经费支出决算情况说明</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2021年度政府性基金预算财政拨款“三公”经费支出合计9.88万元。其中：因公出国（境）费支出决算0.00万元，占0%；公务用车购置及运行维护费支出决算9.88万元，占94.1%；公务接待费支出决算0.00万元，占0%。</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（本部分决算公开数字取自财决公开10表）</w:t>
      </w:r>
    </w:p>
    <w:p>
      <w:pPr>
        <w:spacing w:before="0" w:beforeAutospacing="1" w:after="0" w:afterAutospacing="1"/>
        <w:ind w:left="0" w:firstLine="640" w:firstLineChars="200"/>
        <w:rPr>
          <w:rFonts w:hint="eastAsia" w:ascii="黑体" w:hAnsi="宋体" w:eastAsia="黑体" w:cs="黑体"/>
          <w:kern w:val="0"/>
          <w:sz w:val="32"/>
          <w:szCs w:val="32"/>
        </w:rPr>
      </w:pPr>
      <w:r>
        <w:rPr>
          <w:rFonts w:hint="eastAsia" w:ascii="黑体" w:hAnsi="宋体" w:eastAsia="黑体" w:cs="黑体"/>
          <w:kern w:val="0"/>
          <w:sz w:val="32"/>
          <w:szCs w:val="32"/>
        </w:rPr>
        <w:t>十一、国有资本经营预算财政拨款“三公”经费支出决算情况说明</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2021年度国有资本经营预算财政拨款“三公”经费支出合计0.00万元。其中：因公出国（境）费支出决算0.00万元，占0%；公务用车购置及运行维护费支出决算0.00万元，占0%；公务接待费支出决算0.00万元，占0%。</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（本部分决算公开数字取自财决公开11表）</w:t>
      </w:r>
    </w:p>
    <w:p>
      <w:pPr>
        <w:spacing w:before="0" w:beforeAutospacing="1" w:after="0" w:afterAutospacing="1"/>
        <w:ind w:left="0" w:firstLine="640" w:firstLineChars="200"/>
        <w:rPr>
          <w:rFonts w:hint="eastAsia" w:ascii="黑体" w:hAnsi="宋体" w:eastAsia="黑体" w:cs="黑体"/>
          <w:kern w:val="0"/>
          <w:sz w:val="32"/>
          <w:szCs w:val="32"/>
        </w:rPr>
      </w:pPr>
      <w:r>
        <w:rPr>
          <w:rFonts w:hint="eastAsia" w:ascii="黑体" w:hAnsi="宋体" w:eastAsia="黑体" w:cs="黑体"/>
          <w:kern w:val="0"/>
          <w:sz w:val="32"/>
          <w:szCs w:val="32"/>
        </w:rPr>
        <w:t>十二、预算绩效情况说明。</w:t>
      </w:r>
    </w:p>
    <w:p>
      <w:pPr>
        <w:spacing w:before="0" w:beforeAutospacing="1" w:after="0" w:afterAutospacing="1" w:line="578" w:lineRule="exact"/>
        <w:ind w:left="0" w:firstLine="643" w:firstLineChars="200"/>
        <w:rPr>
          <w:rFonts w:hint="eastAsia" w:ascii="楷体" w:hAnsi="楷体" w:eastAsia="楷体" w:cs="楷体"/>
          <w:b/>
          <w:bCs/>
          <w:kern w:val="0"/>
          <w:sz w:val="32"/>
          <w:szCs w:val="32"/>
        </w:rPr>
      </w:pPr>
      <w:r>
        <w:rPr>
          <w:rFonts w:hint="eastAsia" w:ascii="楷体" w:hAnsi="楷体" w:eastAsia="楷体" w:cs="楷体"/>
          <w:b/>
          <w:bCs/>
          <w:kern w:val="0"/>
          <w:sz w:val="32"/>
          <w:szCs w:val="32"/>
        </w:rPr>
        <w:t>（一）绩效管理工作开展情况。</w:t>
      </w:r>
    </w:p>
    <w:p>
      <w:pPr>
        <w:spacing w:before="0" w:beforeAutospacing="1" w:after="0" w:afterAutospacing="1" w:line="578" w:lineRule="exact"/>
        <w:ind w:lef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根据财政预算绩效管理要求，可按照如下格式说明：根据财政预算管理要求，我部门（单位）组织对2021年度一般公共预算项目支出全面开展绩效自评。自评项目18个，共涉及资金2965.25万元，自评覆盖率达到100%。</w:t>
      </w:r>
    </w:p>
    <w:p>
      <w:pPr>
        <w:spacing w:before="0" w:beforeAutospacing="1" w:after="0" w:afterAutospacing="1"/>
        <w:ind w:lef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共组织对18个项目开展了部门评价，涉及资金2965.25万元。开展整体支出绩效评价，涉及资金2965.25万元。</w:t>
      </w:r>
    </w:p>
    <w:p>
      <w:pPr>
        <w:spacing w:before="0" w:beforeAutospacing="1" w:after="0" w:afterAutospacing="1" w:line="578" w:lineRule="exact"/>
        <w:ind w:left="0" w:firstLine="643" w:firstLineChars="200"/>
        <w:rPr>
          <w:rFonts w:hint="eastAsia" w:ascii="楷体" w:hAnsi="楷体" w:eastAsia="楷体" w:cs="楷体"/>
          <w:b/>
          <w:bCs/>
          <w:kern w:val="0"/>
          <w:sz w:val="32"/>
          <w:szCs w:val="32"/>
        </w:rPr>
      </w:pPr>
      <w:r>
        <w:rPr>
          <w:rFonts w:hint="eastAsia" w:ascii="楷体" w:hAnsi="楷体" w:eastAsia="楷体" w:cs="楷体"/>
          <w:b/>
          <w:bCs/>
          <w:kern w:val="0"/>
          <w:sz w:val="32"/>
          <w:szCs w:val="32"/>
        </w:rPr>
        <w:t>（二）部门决算中项目绩效自评结果。（如有）</w:t>
      </w:r>
    </w:p>
    <w:p>
      <w:pPr>
        <w:spacing w:before="0" w:beforeAutospacing="1" w:after="0" w:afterAutospacing="1"/>
        <w:ind w:lef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应当将随2021年度省本级决算向省人大常委会报送的项目绩效自评综述和项目支出绩效自评相关表格进行公开。参照如下格式说明（表述应与决算内容保持一致）：我部门（单位）今年在省本级部门决算中反映“农业技术创新与推广”、“动植物防疫检疫防控”及2项目绩效自评结果。</w:t>
      </w:r>
    </w:p>
    <w:p>
      <w:pPr>
        <w:ind w:lef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农业技术创新与推广专项资金项目绩效自评综述：根据年初设定的绩效目标，项目自评得分为95.31分。全年预算数为48万元，执行数为48万元，完成预算的100%。项目绩效目标完成情况：一是开展农作物热作新品种新技术示范试验；二是下乡技术指导、示范使农民增收。发现的主要问题及原因：一是落实责任、加强领导才能完成项目目标；二是明确岗位职责才能落实人员责任。下一步改进措施：一是及时总结经验；二是深入调查研究. 动植物防疫检疫防控专项资金项目绩效自评综述：根据年初设定的绩效目标，项目自评得分为95分。全年预算数为138万元，执行数为138万元，完成预算的100%。项目绩效目标完成情况：一是下乡农作物病虫害防控指导；二是下乡技术指导、示范使农民增收。发现的主要问题及原因：一是落实责任、加强领导才能完成项目目标；二是明确岗位职责才能落实人员责任。下一步改进措施：一是及时总结经验；二是深入调查研究。</w:t>
      </w:r>
    </w:p>
    <w:p>
      <w:pPr>
        <w:spacing w:before="0" w:beforeAutospacing="1" w:after="0" w:afterAutospacing="1" w:line="578" w:lineRule="exact"/>
        <w:ind w:left="720" w:leftChars="300" w:firstLine="241" w:firstLineChars="75"/>
        <w:rPr>
          <w:rFonts w:hint="eastAsia" w:ascii="楷体" w:hAnsi="楷体" w:eastAsia="楷体" w:cs="楷体"/>
          <w:b/>
          <w:bCs/>
          <w:kern w:val="0"/>
          <w:sz w:val="32"/>
          <w:szCs w:val="32"/>
        </w:rPr>
      </w:pPr>
      <w:r>
        <w:rPr>
          <w:rFonts w:hint="eastAsia" w:ascii="楷体" w:hAnsi="楷体" w:eastAsia="楷体" w:cs="楷体"/>
          <w:b/>
          <w:bCs/>
          <w:kern w:val="0"/>
          <w:sz w:val="32"/>
          <w:szCs w:val="32"/>
        </w:rPr>
        <w:t>（三）财政评价项目绩效评价结果。</w:t>
      </w:r>
      <w:bookmarkStart w:id="0" w:name="_GoBack"/>
      <w:bookmarkEnd w:id="0"/>
    </w:p>
    <w:p>
      <w:pPr>
        <w:spacing w:before="0" w:beforeAutospacing="1" w:after="0" w:afterAutospacing="1"/>
        <w:ind w:left="0" w:firstLine="640" w:firstLineChars="200"/>
        <w:rPr>
          <w:rFonts w:hint="eastAsia" w:ascii="仿宋_GB2312" w:hAnsi="宋体" w:eastAsia="仿宋_GB2312" w:cs="仿宋_GB2312"/>
          <w:kern w:val="0"/>
          <w:sz w:val="32"/>
          <w:szCs w:val="32"/>
        </w:rPr>
      </w:pPr>
      <w:r>
        <w:rPr>
          <w:rFonts w:hint="eastAsia" w:ascii="仿宋_GB2312" w:eastAsia="仿宋_GB2312" w:cs="仿宋_GB2312"/>
          <w:kern w:val="0"/>
          <w:sz w:val="32"/>
          <w:szCs w:val="32"/>
          <w:lang w:eastAsia="zh-CN"/>
        </w:rPr>
        <w:t>无</w:t>
      </w:r>
      <w:r>
        <w:rPr>
          <w:rFonts w:hint="eastAsia" w:ascii="仿宋_GB2312" w:hAnsi="宋体" w:eastAsia="仿宋_GB2312" w:cs="仿宋_GB2312"/>
          <w:kern w:val="0"/>
          <w:sz w:val="32"/>
          <w:szCs w:val="32"/>
        </w:rPr>
        <w:t>。</w:t>
      </w:r>
    </w:p>
    <w:p>
      <w:pPr>
        <w:spacing w:before="0" w:beforeAutospacing="1" w:after="0" w:afterAutospacing="1" w:line="578" w:lineRule="exact"/>
        <w:ind w:left="0" w:firstLine="643" w:firstLineChars="200"/>
        <w:rPr>
          <w:rFonts w:hint="eastAsia" w:ascii="楷体" w:hAnsi="楷体" w:eastAsia="楷体" w:cs="楷体"/>
          <w:b/>
          <w:bCs/>
          <w:kern w:val="0"/>
          <w:sz w:val="32"/>
          <w:szCs w:val="32"/>
        </w:rPr>
      </w:pPr>
      <w:r>
        <w:rPr>
          <w:rFonts w:hint="eastAsia" w:ascii="楷体" w:hAnsi="楷体" w:eastAsia="楷体" w:cs="楷体"/>
          <w:b/>
          <w:bCs/>
          <w:kern w:val="0"/>
          <w:sz w:val="32"/>
          <w:szCs w:val="32"/>
        </w:rPr>
        <w:t>（四）部门评价项目绩效评价结果。</w:t>
      </w:r>
    </w:p>
    <w:p>
      <w:pPr>
        <w:ind w:left="0" w:firstLine="640" w:firstLineChars="200"/>
        <w:jc w:val="left"/>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lang w:val="en-US" w:eastAsia="zh-CN"/>
        </w:rPr>
        <w:t>无。我单位“农业技术推广与创新”资金项目和动植物防疫检疫防控项目未达到500万，不做部门评价项目绩效评价。</w:t>
      </w:r>
    </w:p>
    <w:p>
      <w:pPr>
        <w:spacing w:before="0" w:beforeAutospacing="1" w:after="0" w:afterAutospacing="1"/>
        <w:ind w:left="0" w:firstLine="640" w:firstLineChars="200"/>
        <w:rPr>
          <w:rFonts w:hint="eastAsia" w:ascii="黑体" w:hAnsi="宋体" w:eastAsia="黑体" w:cs="黑体"/>
          <w:kern w:val="0"/>
          <w:sz w:val="32"/>
          <w:szCs w:val="32"/>
        </w:rPr>
      </w:pPr>
      <w:r>
        <w:rPr>
          <w:rFonts w:hint="eastAsia" w:ascii="黑体" w:hAnsi="宋体" w:eastAsia="黑体" w:cs="黑体"/>
          <w:kern w:val="0"/>
          <w:sz w:val="32"/>
          <w:szCs w:val="32"/>
        </w:rPr>
        <w:t>十三、其他重要事项情况说明。</w:t>
      </w:r>
    </w:p>
    <w:p>
      <w:pPr>
        <w:spacing w:before="0" w:beforeAutospacing="1" w:after="0" w:afterAutospacing="1"/>
        <w:ind w:left="0" w:firstLine="643" w:firstLineChars="200"/>
        <w:rPr>
          <w:rFonts w:hint="eastAsia" w:ascii="楷体" w:hAnsi="楷体" w:eastAsia="楷体" w:cs="楷体"/>
          <w:b/>
          <w:bCs/>
          <w:kern w:val="0"/>
          <w:sz w:val="32"/>
          <w:szCs w:val="32"/>
        </w:rPr>
      </w:pPr>
      <w:r>
        <w:rPr>
          <w:rFonts w:hint="eastAsia" w:ascii="楷体" w:hAnsi="楷体" w:eastAsia="楷体" w:cs="楷体"/>
          <w:b/>
          <w:bCs/>
          <w:kern w:val="0"/>
          <w:sz w:val="32"/>
          <w:szCs w:val="32"/>
        </w:rPr>
        <w:t>（一）机关运行经费支出情况。</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2021年度海口市农业技术推广中心部门（单位）机关运行经费0万元（为部门决算中行政单位和参公事业单位使用一般公共预算财政拨款安排的基本支出中的日常公用经费支出，事业单位没有机关运行经费支出），比年初预算增加（减少）0万元，增长（降低）0%。主要原因无（机关运行经费预算数字可取自部门决算报表财决01-1表《财政拨款收入支出决算总表》[61,17]单元格，即年初预算数-一般公共预算财政拨款-公用经费，注意部门汇总公开决算时，因事业单位没有机关运行经费支出，故部门汇总的机关运行经费预算数应为部门所属的各行政单位或参公单位的汇总数；决算数字可取自2021年度部门决算报表F03表《机构运行信息表》“机关运行经费”栏。）</w:t>
      </w:r>
    </w:p>
    <w:p>
      <w:pPr>
        <w:spacing w:before="0" w:beforeAutospacing="1" w:after="0" w:afterAutospacing="1"/>
        <w:ind w:left="0" w:firstLine="643" w:firstLineChars="200"/>
        <w:rPr>
          <w:rFonts w:hint="eastAsia" w:ascii="楷体" w:hAnsi="楷体" w:eastAsia="楷体" w:cs="楷体"/>
          <w:b/>
          <w:bCs/>
          <w:kern w:val="0"/>
          <w:sz w:val="32"/>
          <w:szCs w:val="32"/>
        </w:rPr>
      </w:pPr>
      <w:r>
        <w:rPr>
          <w:rFonts w:hint="eastAsia" w:ascii="楷体" w:hAnsi="楷体" w:eastAsia="楷体" w:cs="楷体"/>
          <w:b/>
          <w:bCs/>
          <w:kern w:val="0"/>
          <w:sz w:val="32"/>
          <w:szCs w:val="32"/>
        </w:rPr>
        <w:t>（二）政府采购支出情况。</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2021年度海口市农业技术推广中心政府采购支出总额114.64万元，其中：政府采购货物支出64.57万元、政府采购工程支出0万元、政府采购服务支出50.07万元。授予中小企业合同金额0万元，占政府采购支出总额的0%，其中：授予小微企业合同金额0万元，占政府采购支出总额的0%。</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（上述政府采购支出相关数字取自2021年度部门决算报表F03表《机构运行信息表》，授予中小企业和小微企业合同金额由各部门查阅本部门相关资料填写。）</w:t>
      </w:r>
    </w:p>
    <w:p>
      <w:pPr>
        <w:spacing w:before="0" w:beforeAutospacing="1" w:after="0" w:afterAutospacing="1"/>
        <w:ind w:left="0" w:firstLine="643" w:firstLineChars="200"/>
        <w:rPr>
          <w:rFonts w:hint="eastAsia" w:ascii="楷体" w:hAnsi="楷体" w:eastAsia="楷体" w:cs="楷体"/>
          <w:b/>
          <w:bCs/>
          <w:kern w:val="0"/>
          <w:sz w:val="32"/>
          <w:szCs w:val="32"/>
        </w:rPr>
      </w:pPr>
      <w:r>
        <w:rPr>
          <w:rFonts w:hint="eastAsia" w:ascii="楷体" w:hAnsi="楷体" w:eastAsia="楷体" w:cs="楷体"/>
          <w:b/>
          <w:bCs/>
          <w:kern w:val="0"/>
          <w:sz w:val="32"/>
          <w:szCs w:val="32"/>
        </w:rPr>
        <w:t>（三）国有资产占用情况。</w:t>
      </w:r>
    </w:p>
    <w:p>
      <w:pPr>
        <w:spacing w:line="578" w:lineRule="exact"/>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截至2021年12月31日，本部门占用房屋面积1748.84平方米，其中：办公用房1748.84平方米，业务用房0平方米，其他（不含构筑物）0平方米。</w:t>
      </w:r>
    </w:p>
    <w:p>
      <w:pPr>
        <w:spacing w:before="0" w:beforeAutospacing="1" w:after="0" w:afterAutospacing="1" w:line="578" w:lineRule="exact"/>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本部门共有车辆3辆，其中：从车辆种类说明：轿车2辆、越野车0辆、小型载客汽车1辆、大中型载客汽车0辆、其他车型0辆。</w:t>
      </w:r>
    </w:p>
    <w:p>
      <w:pPr>
        <w:spacing w:before="0" w:beforeAutospacing="1" w:after="0" w:afterAutospacing="1" w:line="578" w:lineRule="exact"/>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单位价值50万元（含）以上通用设备0台（套），单价100万元（含）以上专用设备0台（套）。</w:t>
      </w:r>
    </w:p>
    <w:p>
      <w:pPr>
        <w:spacing w:before="0" w:beforeAutospacing="1" w:after="0" w:afterAutospacing="1" w:line="578" w:lineRule="exact"/>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年末在建工程0万元。</w:t>
      </w:r>
    </w:p>
    <w:p>
      <w:pPr>
        <w:spacing w:before="0" w:beforeAutospacing="1" w:after="0" w:afterAutospacing="1" w:line="578" w:lineRule="exact"/>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（上述国有资产占用情况相关数字取自2021年度部门决算F01表《预算支出相关信息表》、F03表《机构运行信息表》。）</w:t>
      </w:r>
    </w:p>
    <w:p>
      <w:pPr>
        <w:spacing w:before="0" w:beforeAutospacing="1" w:after="0" w:afterAutospacing="1" w:line="578" w:lineRule="exact"/>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 xml:space="preserve"> </w:t>
      </w:r>
    </w:p>
    <w:p>
      <w:pPr>
        <w:spacing w:before="0" w:beforeAutospacing="1" w:after="0" w:afterAutospacing="1"/>
        <w:jc w:val="center"/>
        <w:rPr>
          <w:rFonts w:hint="eastAsia" w:ascii="黑体" w:hAnsi="ˎ̥" w:eastAsia="黑体" w:cs="黑体"/>
          <w:kern w:val="0"/>
          <w:sz w:val="32"/>
          <w:szCs w:val="32"/>
        </w:rPr>
      </w:pPr>
      <w:r>
        <w:rPr>
          <w:rFonts w:hint="eastAsia" w:ascii="黑体" w:hAnsi="宋体" w:eastAsia="黑体" w:cs="黑体"/>
          <w:kern w:val="0"/>
          <w:sz w:val="32"/>
          <w:szCs w:val="32"/>
        </w:rPr>
        <w:t>第四部分</w:t>
      </w:r>
      <w:r>
        <w:rPr>
          <w:rFonts w:hint="eastAsia" w:ascii="黑体" w:hAnsi="ˎ̥" w:eastAsia="黑体" w:cs="黑体"/>
          <w:kern w:val="0"/>
          <w:sz w:val="32"/>
          <w:szCs w:val="32"/>
        </w:rPr>
        <w:t xml:space="preserve">  </w:t>
      </w:r>
      <w:r>
        <w:rPr>
          <w:rFonts w:hint="eastAsia" w:ascii="黑体" w:hAnsi="宋体" w:eastAsia="黑体" w:cs="黑体"/>
          <w:kern w:val="0"/>
          <w:sz w:val="32"/>
          <w:szCs w:val="32"/>
        </w:rPr>
        <w:t>名词解释</w:t>
      </w:r>
    </w:p>
    <w:p>
      <w:pPr>
        <w:spacing w:before="0" w:beforeAutospacing="1" w:after="0" w:afterAutospacing="1"/>
        <w:jc w:val="center"/>
        <w:rPr>
          <w:rFonts w:hint="eastAsia" w:ascii="黑体" w:hAnsi="ˎ̥" w:eastAsia="黑体" w:cs="黑体"/>
          <w:kern w:val="0"/>
          <w:sz w:val="32"/>
          <w:szCs w:val="32"/>
        </w:rPr>
      </w:pPr>
      <w:r>
        <w:rPr>
          <w:rFonts w:hint="eastAsia" w:ascii="黑体" w:hAnsi="ˎ̥" w:eastAsia="黑体" w:cs="黑体"/>
          <w:kern w:val="0"/>
          <w:sz w:val="32"/>
          <w:szCs w:val="32"/>
        </w:rPr>
        <w:t xml:space="preserve"> </w:t>
      </w:r>
    </w:p>
    <w:p>
      <w:pPr>
        <w:numPr>
          <w:ilvl w:val="0"/>
          <w:numId w:val="3"/>
        </w:num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财政拨款收入：指同级政府财政部门当年拨付的各类财政拨款。</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二、上级补助收入：指事业单位从主管部门和上级单位取得的非财政补助收入。</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三、事业收入：指事业单位开展专业业务活动及辅助活动取得的收入。</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四、经营收入：指事业单位在专业业务活动及其辅助活动之外开展非独立核算经营活动取得的收入。</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五、附属单位上缴收入：指事业单位取得附属独立核算单位根据有关规定上缴的收入。</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六、其他收入：指除上述“财政拨款收入”“事业收入”“上级补助收入”“经营收入”“附属单位上缴收入”等以外的收入。</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七、使用非财政拨款结余：指事业单位在当年的“财政拨款收入”“事业收入”“经营收入”“其他收入”等不足以安排当年支出的情况下，使用以前年度积累的非限定用途的非同级财政拨款结余资金弥补本年度收支缺口。</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八、年初结转和结余：指以前年度尚未完成、结转到本年按有关规定继续使用的资金。</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九、结余分配：指事业单位按规定提取的专用基金和缴纳的所得税。</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十、年末结转和结余：指本年度或以前年度预算安排、因客观条件发生变化无法按原计划实施，需要延迟到以后年度按有关规定继续使用的资金。</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十一、基本支出：指为保障机构正常运转、完成日常工作任务而发生的人员支出和公用支出。</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十二、项目支出：指在基本支出之外为完成特定行政任务和事业发展目标所发生的支出。</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十三、经营支出：指事业单位在专业业务活动及其辅助活动之外开展非独立核算经营活动发生的支出。</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四、“三公”经费：纳入本级财政预决算管理的“三公”经费，是指本级部门用一般公共预算财政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spacing w:before="0" w:beforeAutospacing="1" w:after="0" w:afterAutospacing="1"/>
        <w:ind w:lef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五、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0" w:beforeAutospacing="1" w:after="0" w:afterAutospacing="1"/>
        <w:ind w:left="0" w:firstLine="645"/>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（支出功能分类的名词解释，各部门（单位）根据实际支出情况填列，可参阅财政部印发的《2021年政府收支分类科目》）</w:t>
      </w:r>
    </w:p>
    <w:p>
      <w:pPr>
        <w:spacing w:before="0" w:beforeAutospacing="1" w:after="0" w:afterAutospacing="1"/>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w:t>
      </w:r>
    </w:p>
    <w:sectPr>
      <w:pgSz w:w="11915" w:h="16840"/>
      <w:pgMar w:top="1440" w:right="1800" w:bottom="1440" w:left="156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ˎ̥">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8BD29E"/>
    <w:multiLevelType w:val="multilevel"/>
    <w:tmpl w:val="908BD29E"/>
    <w:lvl w:ilvl="0" w:tentative="0">
      <w:start w:val="1"/>
      <w:numFmt w:val="decimal"/>
      <w:lvlText w:val="%1."/>
      <w:lvlJc w:val="left"/>
      <w:pPr>
        <w:tabs>
          <w:tab w:val="left" w:pos="720"/>
        </w:tabs>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
    <w:nsid w:val="E2EF5607"/>
    <w:multiLevelType w:val="multilevel"/>
    <w:tmpl w:val="E2EF5607"/>
    <w:lvl w:ilvl="0" w:tentative="0">
      <w:start w:val="1"/>
      <w:numFmt w:val="decimal"/>
      <w:lvlText w:val="%1."/>
      <w:lvlJc w:val="left"/>
      <w:pPr>
        <w:tabs>
          <w:tab w:val="left" w:pos="720"/>
        </w:tabs>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2">
    <w:nsid w:val="E52ACF8C"/>
    <w:multiLevelType w:val="multilevel"/>
    <w:tmpl w:val="E52ACF8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OTllNTQzNGEwYjNhOTYyNDEzZDk3ZWVhMDRiZTUifQ=="/>
  </w:docVars>
  <w:rsids>
    <w:rsidRoot w:val="00000000"/>
    <w:rsid w:val="5ADD75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44"/>
      <w:sz w:val="48"/>
      <w:szCs w:val="48"/>
      <w:lang w:val="en-US" w:eastAsia="zh-CN" w:bidi="ar"/>
    </w:rPr>
  </w:style>
  <w:style w:type="paragraph" w:styleId="3">
    <w:name w:val="heading 2"/>
    <w:basedOn w:val="1"/>
    <w:next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36"/>
      <w:szCs w:val="36"/>
      <w:lang w:val="en-US" w:eastAsia="zh-CN" w:bidi="ar"/>
    </w:rPr>
  </w:style>
  <w:style w:type="paragraph" w:styleId="4">
    <w:name w:val="heading 3"/>
    <w:basedOn w:val="1"/>
    <w:next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27"/>
      <w:szCs w:val="27"/>
      <w:lang w:val="en-US" w:eastAsia="zh-CN" w:bidi="ar"/>
    </w:rPr>
  </w:style>
  <w:style w:type="paragraph" w:styleId="5">
    <w:name w:val="heading 4"/>
    <w:basedOn w:val="1"/>
    <w:next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24"/>
      <w:szCs w:val="24"/>
      <w:lang w:val="en-US" w:eastAsia="zh-CN" w:bidi="ar"/>
    </w:rPr>
  </w:style>
  <w:style w:type="paragraph" w:styleId="6">
    <w:name w:val="heading 5"/>
    <w:basedOn w:val="1"/>
    <w:next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20"/>
      <w:szCs w:val="20"/>
      <w:lang w:val="en-US" w:eastAsia="zh-CN" w:bidi="ar"/>
    </w:rPr>
  </w:style>
  <w:style w:type="paragraph" w:styleId="7">
    <w:name w:val="heading 6"/>
    <w:basedOn w:val="1"/>
    <w:next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uiPriority w:val="0"/>
    <w:pPr>
      <w:keepNext w:val="0"/>
      <w:keepLines w:val="0"/>
      <w:widowControl/>
      <w:suppressLineNumbers w:val="0"/>
      <w:snapToGrid w:val="0"/>
      <w:spacing w:before="0" w:beforeAutospacing="0" w:after="0" w:afterAutospacing="0"/>
      <w:ind w:left="0" w:right="0"/>
      <w:jc w:val="left"/>
    </w:pPr>
    <w:rPr>
      <w:rFonts w:hint="eastAsia" w:ascii="宋体" w:hAnsi="宋体" w:eastAsia="宋体" w:cs="宋体"/>
      <w:kern w:val="0"/>
      <w:sz w:val="18"/>
      <w:szCs w:val="18"/>
      <w:lang w:val="en-US" w:eastAsia="zh-CN" w:bidi="ar"/>
    </w:rPr>
  </w:style>
  <w:style w:type="paragraph" w:styleId="9">
    <w:name w:val="header"/>
    <w:basedOn w:val="1"/>
    <w:uiPriority w:val="0"/>
    <w:pPr>
      <w:keepNext w:val="0"/>
      <w:keepLines w:val="0"/>
      <w:widowControl/>
      <w:suppressLineNumbers w:val="0"/>
      <w:pBdr>
        <w:top w:val="none" w:color="auto" w:sz="0" w:space="0"/>
        <w:left w:val="none" w:color="auto" w:sz="0" w:space="0"/>
        <w:bottom w:val="single" w:color="auto" w:sz="6" w:space="1"/>
        <w:right w:val="none" w:color="auto" w:sz="0" w:space="0"/>
      </w:pBdr>
      <w:snapToGrid w:val="0"/>
      <w:spacing w:before="0" w:beforeAutospacing="0" w:after="0" w:afterAutospacing="0"/>
      <w:ind w:left="0" w:right="0"/>
      <w:jc w:val="center"/>
    </w:pPr>
    <w:rPr>
      <w:rFonts w:hint="eastAsia" w:ascii="宋体" w:hAnsi="宋体" w:eastAsia="宋体" w:cs="宋体"/>
      <w:kern w:val="0"/>
      <w:sz w:val="18"/>
      <w:szCs w:val="18"/>
      <w:lang w:val="en-US" w:eastAsia="zh-CN" w:bidi="ar"/>
    </w:rPr>
  </w:style>
  <w:style w:type="paragraph" w:styleId="10">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default" w:ascii="Courier New" w:hAnsi="Courier New" w:eastAsia="宋体" w:cs="Courier New"/>
      <w:kern w:val="0"/>
      <w:sz w:val="20"/>
      <w:szCs w:val="20"/>
      <w:lang w:val="en-US" w:eastAsia="zh-CN" w:bidi="ar"/>
    </w:rPr>
  </w:style>
  <w:style w:type="paragraph" w:styleId="11">
    <w:name w:val="Normal (Web)"/>
    <w:basedOn w:val="1"/>
    <w:uiPriority w:val="0"/>
    <w:pPr>
      <w:keepNext w:val="0"/>
      <w:keepLines w:val="0"/>
      <w:widowControl/>
      <w:suppressLineNumbers w:val="0"/>
      <w:spacing w:before="0" w:beforeAutospacing="1" w:after="0" w:afterAutospacing="1"/>
      <w:ind w:left="0" w:right="0"/>
      <w:jc w:val="left"/>
    </w:pPr>
    <w:rPr>
      <w:rFonts w:hint="default" w:ascii="Times New Roman" w:hAnsi="Times New Roman" w:eastAsia="宋体" w:cs="Times New Roman"/>
      <w:kern w:val="0"/>
      <w:sz w:val="24"/>
      <w:szCs w:val="24"/>
      <w:lang w:val="en-US" w:eastAsia="zh-CN" w:bidi="ar"/>
    </w:rPr>
  </w:style>
  <w:style w:type="character" w:customStyle="1" w:styleId="14">
    <w:name w:val="15"/>
    <w:basedOn w:val="13"/>
    <w:uiPriority w:val="0"/>
    <w:rPr>
      <w:rFonts w:hint="default" w:ascii="Times New Roman" w:hAnsi="Times New Roman" w:cs="Times New Roman"/>
    </w:rPr>
  </w:style>
  <w:style w:type="paragraph" w:customStyle="1" w:styleId="15">
    <w:name w:val="wpsoffice1"/>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6">
    <w:name w:val="普通(网站) Char"/>
    <w:basedOn w:val="1"/>
    <w:uiPriority w:val="0"/>
    <w:pPr>
      <w:keepNext w:val="0"/>
      <w:keepLines w:val="0"/>
      <w:widowControl/>
      <w:suppressLineNumbers w:val="0"/>
      <w:spacing w:before="0" w:beforeAutospacing="1" w:after="0" w:afterAutospacing="1"/>
      <w:ind w:left="0" w:right="0"/>
      <w:jc w:val="left"/>
    </w:pPr>
    <w:rPr>
      <w:rFonts w:hint="default" w:ascii="Times New Roman" w:hAnsi="Times New Roman" w:eastAsia="宋体" w:cs="Times New Roman"/>
      <w:kern w:val="0"/>
      <w:sz w:val="24"/>
      <w:szCs w:val="24"/>
      <w:lang w:val="en-US" w:eastAsia="zh-CN" w:bidi="ar"/>
    </w:rPr>
  </w:style>
  <w:style w:type="paragraph" w:customStyle="1" w:styleId="17">
    <w:name w:val="msochpdefault"/>
    <w:basedOn w:val="1"/>
    <w:uiPriority w:val="0"/>
    <w:pPr>
      <w:keepNext w:val="0"/>
      <w:keepLines w:val="0"/>
      <w:widowControl/>
      <w:suppressLineNumbers w:val="0"/>
      <w:spacing w:before="0" w:beforeAutospacing="0" w:after="0" w:afterAutospacing="0"/>
      <w:ind w:left="0" w:right="0"/>
      <w:jc w:val="left"/>
    </w:pPr>
    <w:rPr>
      <w:rFonts w:hint="default" w:ascii="Times New Roman" w:hAnsi="Times New Roman" w:eastAsia="宋体" w:cs="Times New Roman"/>
      <w:kern w:val="0"/>
      <w:sz w:val="24"/>
      <w:szCs w:val="24"/>
      <w:lang w:val="en-US" w:eastAsia="zh-CN" w:bidi="ar"/>
    </w:rPr>
  </w:style>
  <w:style w:type="paragraph" w:customStyle="1" w:styleId="18">
    <w:name w:val="p Char"/>
    <w:basedOn w:val="1"/>
    <w:uiPriority w:val="0"/>
    <w:pPr>
      <w:spacing w:before="0" w:beforeAutospacing="1" w:after="0" w:afterAutospacing="1"/>
      <w:ind w:left="0" w:right="0"/>
      <w:jc w:val="left"/>
    </w:pPr>
    <w:rPr>
      <w:rFonts w:hint="default" w:ascii="Times New Roman" w:hAnsi="Times New Roman" w:eastAsia="宋体" w:cs="Times New Roman"/>
      <w:kern w:val="0"/>
      <w:sz w:val="24"/>
      <w:szCs w:val="24"/>
      <w:lang w:val="en-US" w:eastAsia="zh-CN" w:bidi="ar"/>
    </w:rPr>
  </w:style>
  <w:style w:type="paragraph" w:customStyle="1" w:styleId="19">
    <w:name w:val="普通(网站) Char Char"/>
    <w:basedOn w:val="1"/>
    <w:uiPriority w:val="0"/>
    <w:pPr>
      <w:keepNext w:val="0"/>
      <w:keepLines w:val="0"/>
      <w:widowControl/>
      <w:suppressLineNumbers w:val="0"/>
      <w:spacing w:before="0" w:beforeAutospacing="1" w:after="0" w:afterAutospacing="1"/>
      <w:ind w:left="0" w:right="0"/>
      <w:jc w:val="left"/>
    </w:pPr>
    <w:rPr>
      <w:rFonts w:hint="default" w:ascii="Times New Roman" w:hAnsi="Times New Roman" w:eastAsia="宋体" w:cs="Times New Roman"/>
      <w:kern w:val="0"/>
      <w:sz w:val="24"/>
      <w:szCs w:val="24"/>
      <w:lang w:val="en-US" w:eastAsia="zh-CN" w:bidi="ar"/>
    </w:rPr>
  </w:style>
  <w:style w:type="character" w:customStyle="1" w:styleId="20">
    <w:name w:val="16"/>
    <w:basedOn w:val="13"/>
    <w:uiPriority w:val="0"/>
    <w:rPr>
      <w:rFonts w:hint="default" w:ascii="Times New Roman" w:hAnsi="Times New Roman" w:cs="Times New Roman"/>
    </w:rPr>
  </w:style>
  <w:style w:type="character" w:customStyle="1" w:styleId="21">
    <w:name w:val="10"/>
    <w:basedOn w:val="13"/>
    <w:uiPriority w:val="0"/>
    <w:rPr>
      <w:rFonts w:hint="default" w:ascii="Times New Roman" w:hAnsi="Times New Roman" w:cs="Times New Roman"/>
    </w:rPr>
  </w:style>
  <w:style w:type="character" w:customStyle="1" w:styleId="22">
    <w:name w:val="17"/>
    <w:basedOn w:val="13"/>
    <w:uiPriority w:val="0"/>
    <w:rPr>
      <w:rFonts w:hint="eastAsia" w:ascii="宋体" w:hAnsi="宋体" w:eastAsia="宋体" w:cs="宋体"/>
      <w:sz w:val="18"/>
      <w:szCs w:val="18"/>
    </w:rPr>
  </w:style>
  <w:style w:type="character" w:customStyle="1" w:styleId="23">
    <w:name w:val="18"/>
    <w:basedOn w:val="13"/>
    <w:uiPriority w:val="0"/>
    <w:rPr>
      <w:rFonts w:hint="eastAsia" w:ascii="宋体" w:hAnsi="宋体" w:eastAsia="宋体" w:cs="宋体"/>
      <w:sz w:val="18"/>
      <w:szCs w:val="18"/>
    </w:rPr>
  </w:style>
  <w:style w:type="paragraph" w:customStyle="1" w:styleId="24">
    <w:name w:val="HTML 预设格式 Char"/>
    <w:basedOn w:val="1"/>
    <w:uiPriority w:val="0"/>
    <w:pPr>
      <w:keepNext w:val="0"/>
      <w:keepLines w:val="0"/>
      <w:widowControl/>
      <w:suppressLineNumbers w:val="0"/>
      <w:spacing w:before="0" w:beforeAutospacing="0" w:after="0" w:afterAutospacing="0"/>
      <w:ind w:left="0" w:right="0"/>
      <w:jc w:val="left"/>
    </w:pPr>
    <w:rPr>
      <w:rFonts w:hint="default" w:ascii="Courier New" w:hAnsi="Courier New" w:eastAsia="宋体" w:cs="Courier New"/>
      <w:kern w:val="0"/>
      <w:sz w:val="20"/>
      <w:szCs w:val="20"/>
      <w:lang w:val="en-US" w:eastAsia="zh-CN" w:bidi="ar"/>
    </w:rPr>
  </w:style>
  <w:style w:type="paragraph" w:customStyle="1" w:styleId="25">
    <w:name w:val="HTML 预设格式 Char Char"/>
    <w:basedOn w:val="1"/>
    <w:uiPriority w:val="0"/>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default" w:ascii="Courier New" w:hAnsi="Courier New" w:eastAsia="宋体" w:cs="Courier New"/>
      <w:kern w:val="0"/>
      <w:sz w:val="20"/>
      <w:szCs w:val="20"/>
      <w:lang w:val="en-US" w:eastAsia="zh-CN" w:bidi="ar"/>
    </w:rPr>
  </w:style>
  <w:style w:type="paragraph" w:customStyle="1" w:styleId="26">
    <w:name w:val="wpsoffice2"/>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21</Pages>
  <Words>7302</Words>
  <Characters>7950</Characters>
  <TotalTime>1</TotalTime>
  <ScaleCrop>false</ScaleCrop>
  <LinksUpToDate>false</LinksUpToDate>
  <CharactersWithSpaces>8045</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2023-08-04T07:05:43Z</dcterms:created>
  <dc:creator>Administrator</dc:creator>
  <cp:lastModifiedBy>王娇虹</cp:lastModifiedBy>
  <dcterms:modified xsi:type="dcterms:W3CDTF">2023-08-04T07:07:28Z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2C2AEED58157494C83B7E35DD8C34C80_12</vt:lpwstr>
  </property>
</Properties>
</file>